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BE43B2">
            <w:pPr>
              <w:rPr>
                <w:rFonts w:ascii="Arial Narrow" w:hAnsi="Arial Narrow"/>
                <w:caps/>
                <w:color w:val="000000" w:themeColor="text1"/>
                <w:sz w:val="18"/>
                <w:szCs w:val="18"/>
                <w:highlight w:val="cyan"/>
              </w:rPr>
            </w:pP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775FB5" w:rsidP="00775FB5">
            <w:pPr>
              <w:jc w:val="right"/>
              <w:rPr>
                <w:rFonts w:ascii="Arial Narrow" w:hAnsi="Arial Narrow"/>
                <w:b/>
                <w:caps/>
                <w:sz w:val="28"/>
                <w:szCs w:val="28"/>
              </w:rPr>
            </w:pPr>
            <w:r>
              <w:rPr>
                <w:rFonts w:ascii="Arial Narrow" w:hAnsi="Arial Narrow"/>
                <w:sz w:val="18"/>
                <w:szCs w:val="18"/>
              </w:rPr>
              <w:t>Project ID / Sector</w:t>
            </w:r>
            <w:r w:rsidR="00BE43B2">
              <w:rPr>
                <w:rFonts w:ascii="Arial Narrow" w:hAnsi="Arial Narrow"/>
                <w:sz w:val="18"/>
                <w:szCs w:val="18"/>
              </w:rPr>
              <w:t xml:space="preserve"> </w:t>
            </w:r>
            <w:r w:rsidR="00BE43B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BE43B2">
            <w:pPr>
              <w:rPr>
                <w:rFonts w:ascii="Arial Narrow" w:hAnsi="Arial Narrow"/>
                <w:caps/>
                <w:color w:val="000000" w:themeColor="text1"/>
                <w:sz w:val="18"/>
                <w:szCs w:val="18"/>
                <w:highlight w:val="cyan"/>
              </w:rPr>
            </w:pP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0D5BCA" w:rsidRDefault="000D5BCA">
            <w:pPr>
              <w:rPr>
                <w:rFonts w:ascii="Arial Narrow" w:hAnsi="Arial Narrow"/>
                <w:b/>
                <w:caps/>
                <w:color w:val="000000" w:themeColor="text1"/>
                <w:sz w:val="18"/>
                <w:szCs w:val="18"/>
                <w:highlight w:val="cyan"/>
              </w:rPr>
            </w:pPr>
            <w:r w:rsidRPr="000D5BCA">
              <w:rPr>
                <w:rFonts w:ascii="Arial Narrow" w:hAnsi="Arial Narrow"/>
                <w:b/>
                <w:caps/>
                <w:color w:val="000000" w:themeColor="text1"/>
                <w:sz w:val="18"/>
                <w:szCs w:val="18"/>
              </w:rPr>
              <w:t xml:space="preserve">Mara Georgescu, </w:t>
            </w:r>
            <w:r w:rsidRPr="000D5BCA">
              <w:t xml:space="preserve"> </w:t>
            </w:r>
            <w:hyperlink r:id="rId12" w:history="1">
              <w:r w:rsidRPr="000D5BCA">
                <w:rPr>
                  <w:rStyle w:val="Hyperlink"/>
                  <w:rFonts w:ascii="Arial Narrow" w:hAnsi="Arial Narrow"/>
                  <w:b/>
                  <w:caps/>
                  <w:sz w:val="18"/>
                  <w:szCs w:val="18"/>
                </w:rPr>
                <w:t>mara.georgescu@partnership-eu.coe.int</w:t>
              </w:r>
            </w:hyperlink>
            <w:r w:rsidRPr="000D5BCA">
              <w:rPr>
                <w:rFonts w:ascii="Arial Narrow" w:hAnsi="Arial Narrow"/>
                <w:b/>
                <w:caps/>
                <w:color w:val="000000" w:themeColor="text1"/>
                <w:sz w:val="18"/>
                <w:szCs w:val="18"/>
              </w:rPr>
              <w:t>, 0033388412295</w:t>
            </w:r>
          </w:p>
        </w:tc>
      </w:tr>
    </w:tbl>
    <w:p w:rsidR="00261462" w:rsidRDefault="00182FB2" w:rsidP="005D5924">
      <w:pPr>
        <w:rPr>
          <w:rFonts w:ascii="Arial Narrow" w:hAnsi="Arial Narrow"/>
          <w:b/>
          <w:caps/>
          <w:sz w:val="28"/>
          <w:szCs w:val="28"/>
        </w:rPr>
      </w:pPr>
      <w:r>
        <w:rPr>
          <w:rFonts w:ascii="Arial Narrow" w:hAnsi="Arial Narrow"/>
          <w:b/>
          <w:caps/>
          <w:noProof/>
          <w:sz w:val="28"/>
          <w:szCs w:val="28"/>
          <w:lang w:val="en-US" w:eastAsia="en-US"/>
        </w:rPr>
        <w:drawing>
          <wp:anchor distT="0" distB="0" distL="114300" distR="114300" simplePos="0" relativeHeight="251658240"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9365EB" w:rsidRPr="00682F97" w:rsidRDefault="00A26A5F" w:rsidP="005D5924">
      <w:pPr>
        <w:rPr>
          <w:rFonts w:ascii="Arial Narrow" w:hAnsi="Arial Narrow"/>
          <w:b/>
          <w:caps/>
          <w:sz w:val="28"/>
          <w:szCs w:val="28"/>
        </w:rPr>
      </w:pPr>
      <w:r w:rsidRPr="00682F97">
        <w:rPr>
          <w:rFonts w:ascii="Arial Narrow" w:hAnsi="Arial Narrow"/>
          <w:b/>
          <w:caps/>
          <w:sz w:val="28"/>
          <w:szCs w:val="28"/>
        </w:rPr>
        <w:t>ACT Of ENGAGEMENT</w:t>
      </w:r>
    </w:p>
    <w:p w:rsidR="00C20349" w:rsidRPr="00682F97" w:rsidRDefault="00C20349" w:rsidP="005D5924">
      <w:pPr>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rsidR="009365EB" w:rsidRPr="009365EB" w:rsidRDefault="009365EB" w:rsidP="005D5924">
      <w:pPr>
        <w:rPr>
          <w:rFonts w:ascii="Arial Narrow" w:hAnsi="Arial Narrow"/>
          <w:b/>
          <w:sz w:val="20"/>
          <w:szCs w:val="20"/>
        </w:rPr>
      </w:pPr>
    </w:p>
    <w:p w:rsidR="00261462" w:rsidRDefault="00261462" w:rsidP="000D5BCA">
      <w:pPr>
        <w:jc w:val="both"/>
        <w:rPr>
          <w:rFonts w:ascii="Arial Narrow" w:hAnsi="Arial Narrow"/>
          <w:b/>
        </w:rPr>
      </w:pPr>
      <w:r w:rsidRPr="00682F97">
        <w:rPr>
          <w:rFonts w:ascii="Arial Narrow" w:hAnsi="Arial Narrow"/>
          <w:b/>
        </w:rPr>
        <w:t>This Act of Engagement lays down the terms and conditions of the contract</w:t>
      </w:r>
      <w:r>
        <w:rPr>
          <w:rFonts w:ascii="Arial Narrow" w:hAnsi="Arial Narrow"/>
          <w:b/>
        </w:rPr>
        <w:t xml:space="preserve"> between the Provider, </w:t>
      </w:r>
      <w:r w:rsidR="00453769">
        <w:rPr>
          <w:rFonts w:ascii="Arial Narrow" w:hAnsi="Arial Narrow"/>
          <w:b/>
        </w:rPr>
        <w:t>as described below,</w:t>
      </w:r>
      <w:r w:rsidRPr="00682F97">
        <w:rPr>
          <w:rFonts w:ascii="Arial Narrow" w:hAnsi="Arial Narrow"/>
          <w:b/>
        </w:rPr>
        <w:t xml:space="preserve"> and the Council of Europe</w:t>
      </w:r>
      <w:r>
        <w:rPr>
          <w:rStyle w:val="FootnoteReference"/>
          <w:rFonts w:ascii="Arial Narrow" w:hAnsi="Arial Narrow"/>
          <w:b/>
        </w:rPr>
        <w:footnoteReference w:id="2"/>
      </w:r>
      <w:r>
        <w:rPr>
          <w:rFonts w:ascii="Arial Narrow" w:hAnsi="Arial Narrow"/>
          <w:b/>
        </w:rPr>
        <w:t xml:space="preserve"> for </w:t>
      </w:r>
      <w:r w:rsidRPr="00682F97">
        <w:rPr>
          <w:rFonts w:ascii="Arial Narrow" w:hAnsi="Arial Narrow"/>
          <w:b/>
        </w:rPr>
        <w:t xml:space="preserve">the provision of </w:t>
      </w:r>
      <w:r w:rsidR="000D5BCA" w:rsidRPr="000D5BCA">
        <w:rPr>
          <w:rFonts w:ascii="Arial Narrow" w:hAnsi="Arial Narrow"/>
          <w:b/>
        </w:rPr>
        <w:t>consultancy services for developing and running a</w:t>
      </w:r>
      <w:r w:rsidR="006C748A">
        <w:rPr>
          <w:rFonts w:ascii="Arial Narrow" w:hAnsi="Arial Narrow"/>
          <w:b/>
        </w:rPr>
        <w:t xml:space="preserve"> massive</w:t>
      </w:r>
      <w:r w:rsidR="000D5BCA" w:rsidRPr="000D5BCA">
        <w:rPr>
          <w:rFonts w:ascii="Arial Narrow" w:hAnsi="Arial Narrow"/>
          <w:b/>
        </w:rPr>
        <w:t xml:space="preserve"> online course on youth policy for the partnership between the European Commission and the Council of Europe in the field of youth.</w:t>
      </w:r>
      <w:r w:rsidR="000D5BCA">
        <w:rPr>
          <w:rFonts w:ascii="Arial Narrow" w:hAnsi="Arial Narrow"/>
          <w:b/>
          <w:sz w:val="28"/>
          <w:szCs w:val="28"/>
        </w:rPr>
        <w:t xml:space="preserve"> </w:t>
      </w:r>
    </w:p>
    <w:p w:rsidR="00261462" w:rsidRPr="00682F97" w:rsidRDefault="00261462" w:rsidP="00261462">
      <w:pPr>
        <w:rPr>
          <w:rFonts w:ascii="Arial Narrow" w:hAnsi="Arial Narrow"/>
          <w:b/>
        </w:rPr>
      </w:pPr>
    </w:p>
    <w:p w:rsidR="00261462" w:rsidRPr="00CD22FC"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rsidR="00261462" w:rsidRPr="00CD22FC" w:rsidRDefault="00261462" w:rsidP="00261462">
      <w:pPr>
        <w:rPr>
          <w:rFonts w:ascii="Arial Narrow" w:hAnsi="Arial Narrow"/>
          <w:b/>
          <w:sz w:val="20"/>
          <w:szCs w:val="20"/>
        </w:rPr>
      </w:pP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rsidR="00261462"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color w:val="000000"/>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5F37BF"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Account holder</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IBAN n°</w:t>
            </w:r>
          </w:p>
          <w:p w:rsidR="005F37BF" w:rsidRDefault="005F37BF">
            <w:pPr>
              <w:jc w:val="right"/>
              <w:rPr>
                <w:rFonts w:ascii="Arial Narrow" w:hAnsi="Arial Narrow"/>
                <w:sz w:val="18"/>
                <w:szCs w:val="18"/>
              </w:rPr>
            </w:pPr>
            <w:r>
              <w:rPr>
                <w:rFonts w:ascii="Arial Narrow" w:hAnsi="Arial Narrow"/>
                <w:sz w:val="18"/>
                <w:szCs w:val="18"/>
              </w:rPr>
              <w:t>(if available)</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Bank name</w:t>
            </w:r>
          </w:p>
          <w:p w:rsidR="007F0EF3" w:rsidRDefault="007F0EF3">
            <w:pPr>
              <w:jc w:val="right"/>
              <w:rPr>
                <w:rFonts w:ascii="Arial Narrow" w:hAnsi="Arial Narrow"/>
                <w:sz w:val="18"/>
                <w:szCs w:val="18"/>
              </w:rPr>
            </w:pPr>
            <w:r>
              <w:rPr>
                <w:rFonts w:ascii="Arial Narrow" w:hAnsi="Arial Narrow"/>
                <w:sz w:val="18"/>
                <w:szCs w:val="18"/>
              </w:rPr>
              <w:t>and Branch</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Bank Address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bl>
    <w:p w:rsidR="00261462" w:rsidRDefault="00261462" w:rsidP="00FF6B29">
      <w:pPr>
        <w:pStyle w:val="ListParagraph"/>
        <w:numPr>
          <w:ilvl w:val="0"/>
          <w:numId w:val="10"/>
        </w:numPr>
        <w:rPr>
          <w:rFonts w:ascii="Arial Narrow" w:hAnsi="Arial Narrow"/>
          <w:b/>
          <w:lang w:eastAsia="en-US"/>
        </w:rPr>
        <w:sectPr w:rsidR="00261462" w:rsidSect="00182FB2">
          <w:headerReference w:type="default" r:id="rId14"/>
          <w:pgSz w:w="11907" w:h="16840" w:code="9"/>
          <w:pgMar w:top="284" w:right="1134" w:bottom="851" w:left="1134" w:header="285" w:footer="284" w:gutter="0"/>
          <w:cols w:space="708"/>
          <w:docGrid w:linePitch="360"/>
        </w:sectPr>
      </w:pPr>
    </w:p>
    <w:p w:rsidR="00F54EF8" w:rsidRPr="00FF6B2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rsidR="00FF6B29" w:rsidRPr="00FF6B29" w:rsidRDefault="00FF6B29" w:rsidP="00FF6B29">
      <w:pPr>
        <w:pStyle w:val="ListParagraph"/>
        <w:rPr>
          <w:rFonts w:ascii="Arial Narrow" w:hAnsi="Arial Narrow"/>
          <w:b/>
          <w:lang w:eastAsia="en-US"/>
        </w:rPr>
      </w:pPr>
    </w:p>
    <w:p w:rsidR="00791AB9" w:rsidRDefault="00791AB9" w:rsidP="00791AB9">
      <w:pPr>
        <w:jc w:val="both"/>
        <w:rPr>
          <w:rFonts w:ascii="Arial Narrow" w:hAnsi="Arial Narrow"/>
          <w:sz w:val="20"/>
          <w:szCs w:val="20"/>
        </w:rPr>
      </w:pPr>
      <w:r w:rsidRPr="00922FEF">
        <w:rPr>
          <w:rFonts w:ascii="Arial Narrow" w:hAnsi="Arial Narrow"/>
          <w:sz w:val="20"/>
          <w:szCs w:val="20"/>
        </w:rPr>
        <w:t xml:space="preserve">The partnership between the European Commission and the Council of Europe in the field of youth will </w:t>
      </w:r>
      <w:r>
        <w:rPr>
          <w:rFonts w:ascii="Arial Narrow" w:hAnsi="Arial Narrow"/>
          <w:sz w:val="20"/>
          <w:szCs w:val="20"/>
        </w:rPr>
        <w:t>run the second edition of its massive open</w:t>
      </w:r>
      <w:r w:rsidRPr="00922FEF">
        <w:rPr>
          <w:rFonts w:ascii="Arial Narrow" w:hAnsi="Arial Narrow"/>
          <w:sz w:val="20"/>
          <w:szCs w:val="20"/>
        </w:rPr>
        <w:t xml:space="preserve"> online course</w:t>
      </w:r>
      <w:r>
        <w:rPr>
          <w:rFonts w:ascii="Arial Narrow" w:hAnsi="Arial Narrow"/>
          <w:sz w:val="20"/>
          <w:szCs w:val="20"/>
        </w:rPr>
        <w:t xml:space="preserve"> (MOOC)</w:t>
      </w:r>
      <w:r w:rsidRPr="00922FEF">
        <w:rPr>
          <w:rFonts w:ascii="Arial Narrow" w:hAnsi="Arial Narrow"/>
          <w:sz w:val="20"/>
          <w:szCs w:val="20"/>
        </w:rPr>
        <w:t xml:space="preserve"> on youth policy in 201</w:t>
      </w:r>
      <w:r>
        <w:rPr>
          <w:rFonts w:ascii="Arial Narrow" w:hAnsi="Arial Narrow"/>
          <w:sz w:val="20"/>
          <w:szCs w:val="20"/>
        </w:rPr>
        <w:t>8</w:t>
      </w:r>
      <w:r w:rsidRPr="00922FEF">
        <w:rPr>
          <w:rFonts w:ascii="Arial Narrow" w:hAnsi="Arial Narrow"/>
          <w:sz w:val="20"/>
          <w:szCs w:val="20"/>
        </w:rPr>
        <w:t>. The aim of the online course is to support learners in gaining an overview of the scope, the actors, the components, the mechanisms and the history of youth policies in Europe.</w:t>
      </w:r>
      <w:r>
        <w:rPr>
          <w:rFonts w:ascii="Arial Narrow" w:hAnsi="Arial Narrow"/>
          <w:sz w:val="20"/>
          <w:szCs w:val="20"/>
        </w:rPr>
        <w:t xml:space="preserve"> The course has </w:t>
      </w:r>
      <w:proofErr w:type="gramStart"/>
      <w:r>
        <w:rPr>
          <w:rFonts w:ascii="Arial Narrow" w:hAnsi="Arial Narrow"/>
          <w:sz w:val="20"/>
          <w:szCs w:val="20"/>
        </w:rPr>
        <w:t>a duration</w:t>
      </w:r>
      <w:proofErr w:type="gramEnd"/>
      <w:r>
        <w:rPr>
          <w:rFonts w:ascii="Arial Narrow" w:hAnsi="Arial Narrow"/>
          <w:sz w:val="20"/>
          <w:szCs w:val="20"/>
        </w:rPr>
        <w:t xml:space="preserve"> of six weeks and it is foreseen to start in the first half of October 2018. </w:t>
      </w:r>
      <w:r w:rsidRPr="00615FF8">
        <w:rPr>
          <w:rFonts w:ascii="Arial Narrow" w:hAnsi="Arial Narrow"/>
          <w:sz w:val="20"/>
          <w:szCs w:val="20"/>
        </w:rPr>
        <w:t xml:space="preserve">In that context, </w:t>
      </w:r>
      <w:r>
        <w:rPr>
          <w:rFonts w:ascii="Arial Narrow" w:hAnsi="Arial Narrow"/>
          <w:sz w:val="20"/>
          <w:szCs w:val="20"/>
        </w:rPr>
        <w:t>the EU-</w:t>
      </w:r>
      <w:proofErr w:type="spellStart"/>
      <w:r>
        <w:rPr>
          <w:rFonts w:ascii="Arial Narrow" w:hAnsi="Arial Narrow"/>
          <w:sz w:val="20"/>
          <w:szCs w:val="20"/>
        </w:rPr>
        <w:t>CoE</w:t>
      </w:r>
      <w:proofErr w:type="spellEnd"/>
      <w:r>
        <w:rPr>
          <w:rFonts w:ascii="Arial Narrow" w:hAnsi="Arial Narrow"/>
          <w:sz w:val="20"/>
          <w:szCs w:val="20"/>
        </w:rPr>
        <w:t xml:space="preserve"> youth partnership</w:t>
      </w:r>
      <w:r w:rsidRPr="00615FF8">
        <w:rPr>
          <w:rFonts w:ascii="Arial Narrow" w:hAnsi="Arial Narrow"/>
          <w:sz w:val="20"/>
          <w:szCs w:val="20"/>
        </w:rPr>
        <w:t xml:space="preserve"> is looking for </w:t>
      </w:r>
      <w:r w:rsidR="006C748A">
        <w:rPr>
          <w:rFonts w:ascii="Arial Narrow" w:hAnsi="Arial Narrow"/>
          <w:sz w:val="20"/>
          <w:szCs w:val="20"/>
        </w:rPr>
        <w:t>two</w:t>
      </w:r>
      <w:r>
        <w:rPr>
          <w:rFonts w:ascii="Arial Narrow" w:hAnsi="Arial Narrow"/>
          <w:sz w:val="20"/>
          <w:szCs w:val="20"/>
        </w:rPr>
        <w:t xml:space="preserve"> </w:t>
      </w:r>
      <w:r w:rsidRPr="00615FF8">
        <w:rPr>
          <w:rFonts w:ascii="Arial Narrow" w:hAnsi="Arial Narrow"/>
          <w:sz w:val="20"/>
          <w:szCs w:val="20"/>
        </w:rPr>
        <w:t>Provider</w:t>
      </w:r>
      <w:r w:rsidR="006C748A">
        <w:rPr>
          <w:rFonts w:ascii="Arial Narrow" w:hAnsi="Arial Narrow"/>
          <w:sz w:val="20"/>
          <w:szCs w:val="20"/>
        </w:rPr>
        <w:t>s</w:t>
      </w:r>
      <w:r w:rsidRPr="00615FF8">
        <w:rPr>
          <w:rFonts w:ascii="Arial Narrow" w:hAnsi="Arial Narrow"/>
          <w:sz w:val="20"/>
          <w:szCs w:val="20"/>
        </w:rPr>
        <w:t xml:space="preserve"> of </w:t>
      </w:r>
      <w:r>
        <w:rPr>
          <w:rFonts w:ascii="Arial Narrow" w:hAnsi="Arial Narrow"/>
          <w:sz w:val="20"/>
          <w:szCs w:val="20"/>
        </w:rPr>
        <w:t xml:space="preserve">consultancy on further content development of the course and assistance for running </w:t>
      </w:r>
      <w:r w:rsidR="00B40E69">
        <w:rPr>
          <w:rFonts w:ascii="Arial Narrow" w:hAnsi="Arial Narrow"/>
          <w:sz w:val="20"/>
          <w:szCs w:val="20"/>
        </w:rPr>
        <w:t>it</w:t>
      </w:r>
      <w:r>
        <w:rPr>
          <w:rFonts w:ascii="Arial Narrow" w:hAnsi="Arial Narrow"/>
          <w:sz w:val="20"/>
          <w:szCs w:val="20"/>
        </w:rPr>
        <w:t>.</w:t>
      </w:r>
    </w:p>
    <w:p w:rsidR="00791AB9" w:rsidRDefault="00791AB9" w:rsidP="00791AB9">
      <w:pPr>
        <w:spacing w:line="276" w:lineRule="auto"/>
        <w:jc w:val="both"/>
        <w:rPr>
          <w:rFonts w:ascii="Arial Narrow" w:hAnsi="Arial Narrow"/>
          <w:sz w:val="20"/>
          <w:szCs w:val="20"/>
        </w:rPr>
      </w:pPr>
    </w:p>
    <w:p w:rsidR="00791AB9" w:rsidRPr="00791AB9" w:rsidRDefault="00791AB9" w:rsidP="00791AB9">
      <w:pPr>
        <w:spacing w:line="312" w:lineRule="auto"/>
        <w:jc w:val="both"/>
        <w:rPr>
          <w:rFonts w:ascii="Arial Narrow" w:hAnsi="Arial Narrow"/>
          <w:sz w:val="20"/>
          <w:szCs w:val="20"/>
        </w:rPr>
      </w:pPr>
      <w:r w:rsidRPr="00791AB9">
        <w:rPr>
          <w:rFonts w:ascii="Arial Narrow" w:hAnsi="Arial Narrow"/>
          <w:sz w:val="20"/>
          <w:szCs w:val="20"/>
        </w:rPr>
        <w:t>The course w</w:t>
      </w:r>
      <w:r w:rsidR="006C748A">
        <w:rPr>
          <w:rFonts w:ascii="Arial Narrow" w:hAnsi="Arial Narrow"/>
          <w:sz w:val="20"/>
          <w:szCs w:val="20"/>
        </w:rPr>
        <w:t>ill be</w:t>
      </w:r>
      <w:r w:rsidRPr="00791AB9">
        <w:rPr>
          <w:rFonts w:ascii="Arial Narrow" w:hAnsi="Arial Narrow"/>
          <w:sz w:val="20"/>
          <w:szCs w:val="20"/>
        </w:rPr>
        <w:t xml:space="preserve"> developed for participants to:</w:t>
      </w:r>
    </w:p>
    <w:p w:rsidR="00791AB9" w:rsidRPr="00791AB9" w:rsidRDefault="00791AB9" w:rsidP="00791AB9">
      <w:pPr>
        <w:numPr>
          <w:ilvl w:val="0"/>
          <w:numId w:val="14"/>
        </w:numPr>
        <w:spacing w:after="200" w:line="312" w:lineRule="auto"/>
        <w:contextualSpacing/>
        <w:jc w:val="both"/>
        <w:rPr>
          <w:rFonts w:ascii="Arial Narrow" w:hAnsi="Arial Narrow"/>
          <w:sz w:val="20"/>
          <w:szCs w:val="20"/>
        </w:rPr>
      </w:pPr>
      <w:r w:rsidRPr="00791AB9">
        <w:rPr>
          <w:rFonts w:ascii="Arial Narrow" w:hAnsi="Arial Narrow"/>
          <w:sz w:val="20"/>
          <w:szCs w:val="20"/>
        </w:rPr>
        <w:t>understand the “basics” of youth policy (concepts and definitions, scope, objectives, actors, history, European and national levels)</w:t>
      </w:r>
    </w:p>
    <w:p w:rsidR="00791AB9" w:rsidRPr="00791AB9" w:rsidRDefault="00791AB9" w:rsidP="00791AB9">
      <w:pPr>
        <w:numPr>
          <w:ilvl w:val="0"/>
          <w:numId w:val="14"/>
        </w:numPr>
        <w:spacing w:after="200" w:line="312" w:lineRule="auto"/>
        <w:contextualSpacing/>
        <w:jc w:val="both"/>
        <w:rPr>
          <w:rFonts w:ascii="Arial Narrow" w:hAnsi="Arial Narrow"/>
          <w:sz w:val="20"/>
          <w:szCs w:val="20"/>
        </w:rPr>
      </w:pPr>
      <w:r w:rsidRPr="00791AB9">
        <w:rPr>
          <w:rFonts w:ascii="Arial Narrow" w:hAnsi="Arial Narrow"/>
          <w:sz w:val="20"/>
          <w:szCs w:val="20"/>
        </w:rPr>
        <w:t>become aware of the relevance of the key elements for youth policy (cross-sectoral, knowledge-based, participation, inclusion, youth work)</w:t>
      </w:r>
    </w:p>
    <w:p w:rsidR="00791AB9" w:rsidRPr="00791AB9" w:rsidRDefault="00791AB9" w:rsidP="00791AB9">
      <w:pPr>
        <w:numPr>
          <w:ilvl w:val="0"/>
          <w:numId w:val="14"/>
        </w:numPr>
        <w:spacing w:after="200" w:line="312" w:lineRule="auto"/>
        <w:contextualSpacing/>
        <w:jc w:val="both"/>
        <w:rPr>
          <w:rFonts w:ascii="Arial Narrow" w:hAnsi="Arial Narrow"/>
          <w:sz w:val="20"/>
          <w:szCs w:val="20"/>
        </w:rPr>
      </w:pPr>
      <w:r w:rsidRPr="00791AB9">
        <w:rPr>
          <w:rFonts w:ascii="Arial Narrow" w:hAnsi="Arial Narrow"/>
          <w:sz w:val="20"/>
          <w:szCs w:val="20"/>
        </w:rPr>
        <w:t>understand how to build a framework for youth policy (identifying key issues, priority areas and themes)</w:t>
      </w:r>
    </w:p>
    <w:p w:rsidR="00791AB9" w:rsidRPr="00791AB9" w:rsidRDefault="00791AB9" w:rsidP="00791AB9">
      <w:pPr>
        <w:numPr>
          <w:ilvl w:val="0"/>
          <w:numId w:val="14"/>
        </w:numPr>
        <w:spacing w:after="200" w:line="312" w:lineRule="auto"/>
        <w:contextualSpacing/>
        <w:jc w:val="both"/>
        <w:rPr>
          <w:rFonts w:ascii="Arial Narrow" w:hAnsi="Arial Narrow"/>
          <w:sz w:val="20"/>
          <w:szCs w:val="20"/>
        </w:rPr>
      </w:pPr>
      <w:r w:rsidRPr="00791AB9">
        <w:rPr>
          <w:rFonts w:ascii="Arial Narrow" w:hAnsi="Arial Narrow"/>
          <w:sz w:val="20"/>
          <w:szCs w:val="20"/>
        </w:rPr>
        <w:t>understand the major steps for youth policy development, implementation and delivery, and evaluation</w:t>
      </w:r>
    </w:p>
    <w:p w:rsidR="00791AB9" w:rsidRPr="00791AB9" w:rsidRDefault="00791AB9" w:rsidP="00791AB9">
      <w:pPr>
        <w:numPr>
          <w:ilvl w:val="0"/>
          <w:numId w:val="14"/>
        </w:numPr>
        <w:spacing w:after="200" w:line="312" w:lineRule="auto"/>
        <w:contextualSpacing/>
        <w:jc w:val="both"/>
        <w:rPr>
          <w:rFonts w:ascii="Arial Narrow" w:hAnsi="Arial Narrow"/>
          <w:sz w:val="20"/>
          <w:szCs w:val="20"/>
        </w:rPr>
      </w:pPr>
      <w:r w:rsidRPr="00791AB9">
        <w:rPr>
          <w:rFonts w:ascii="Arial Narrow" w:hAnsi="Arial Narrow"/>
          <w:sz w:val="20"/>
          <w:szCs w:val="20"/>
        </w:rPr>
        <w:t xml:space="preserve">reflect on the future of youth policy and </w:t>
      </w:r>
      <w:r w:rsidR="00B40E69">
        <w:rPr>
          <w:rFonts w:ascii="Arial Narrow" w:hAnsi="Arial Narrow"/>
          <w:sz w:val="20"/>
          <w:szCs w:val="20"/>
        </w:rPr>
        <w:t>their</w:t>
      </w:r>
      <w:r w:rsidR="00B40E69" w:rsidRPr="00791AB9">
        <w:rPr>
          <w:rFonts w:ascii="Arial Narrow" w:hAnsi="Arial Narrow"/>
          <w:sz w:val="20"/>
          <w:szCs w:val="20"/>
        </w:rPr>
        <w:t xml:space="preserve"> </w:t>
      </w:r>
      <w:r w:rsidRPr="00791AB9">
        <w:rPr>
          <w:rFonts w:ascii="Arial Narrow" w:hAnsi="Arial Narrow"/>
          <w:sz w:val="20"/>
          <w:szCs w:val="20"/>
        </w:rPr>
        <w:t>own future engagement in youth policy</w:t>
      </w:r>
    </w:p>
    <w:p w:rsidR="00791AB9" w:rsidRPr="00791AB9" w:rsidRDefault="00791AB9" w:rsidP="00791AB9">
      <w:pPr>
        <w:numPr>
          <w:ilvl w:val="0"/>
          <w:numId w:val="14"/>
        </w:numPr>
        <w:spacing w:after="200" w:line="312" w:lineRule="auto"/>
        <w:contextualSpacing/>
        <w:jc w:val="both"/>
        <w:rPr>
          <w:rFonts w:ascii="Arial Narrow" w:hAnsi="Arial Narrow"/>
          <w:sz w:val="20"/>
          <w:szCs w:val="20"/>
        </w:rPr>
      </w:pPr>
      <w:proofErr w:type="gramStart"/>
      <w:r w:rsidRPr="00791AB9">
        <w:rPr>
          <w:rFonts w:ascii="Arial Narrow" w:hAnsi="Arial Narrow"/>
          <w:sz w:val="20"/>
          <w:szCs w:val="20"/>
        </w:rPr>
        <w:t>be</w:t>
      </w:r>
      <w:proofErr w:type="gramEnd"/>
      <w:r w:rsidRPr="00791AB9">
        <w:rPr>
          <w:rFonts w:ascii="Arial Narrow" w:hAnsi="Arial Narrow"/>
          <w:sz w:val="20"/>
          <w:szCs w:val="20"/>
        </w:rPr>
        <w:t xml:space="preserve"> ready to get more involved in youth policy.</w:t>
      </w:r>
    </w:p>
    <w:p w:rsidR="00791AB9" w:rsidRPr="00791AB9" w:rsidRDefault="00791AB9" w:rsidP="00791AB9">
      <w:pPr>
        <w:spacing w:line="276" w:lineRule="auto"/>
        <w:jc w:val="both"/>
        <w:rPr>
          <w:rFonts w:ascii="Arial Narrow" w:hAnsi="Arial Narrow"/>
          <w:sz w:val="20"/>
          <w:szCs w:val="20"/>
        </w:rPr>
      </w:pPr>
    </w:p>
    <w:p w:rsidR="00791AB9" w:rsidRDefault="006C748A" w:rsidP="00791AB9">
      <w:pPr>
        <w:spacing w:line="276" w:lineRule="auto"/>
        <w:jc w:val="both"/>
        <w:rPr>
          <w:rFonts w:ascii="Arial Narrow" w:hAnsi="Arial Narrow"/>
          <w:sz w:val="20"/>
          <w:szCs w:val="20"/>
        </w:rPr>
      </w:pPr>
      <w:r>
        <w:rPr>
          <w:rFonts w:ascii="Arial Narrow" w:hAnsi="Arial Narrow"/>
          <w:sz w:val="20"/>
          <w:szCs w:val="20"/>
        </w:rPr>
        <w:t xml:space="preserve">A first edition of this </w:t>
      </w:r>
      <w:r w:rsidR="00791AB9">
        <w:rPr>
          <w:rFonts w:ascii="Arial Narrow" w:hAnsi="Arial Narrow"/>
          <w:sz w:val="20"/>
          <w:szCs w:val="20"/>
        </w:rPr>
        <w:t>MOOC was developed in 2017 and run on the online platform Canvas.net</w:t>
      </w:r>
      <w:r w:rsidR="0019478E">
        <w:rPr>
          <w:rFonts w:ascii="Arial Narrow" w:hAnsi="Arial Narrow"/>
          <w:sz w:val="20"/>
          <w:szCs w:val="20"/>
        </w:rPr>
        <w:t>, with very positive results</w:t>
      </w:r>
      <w:r w:rsidR="00791AB9">
        <w:rPr>
          <w:rFonts w:ascii="Arial Narrow" w:hAnsi="Arial Narrow"/>
          <w:sz w:val="20"/>
          <w:szCs w:val="20"/>
        </w:rPr>
        <w:t>. In 2018, on the basis of the 2017 experience</w:t>
      </w:r>
      <w:r w:rsidR="0019478E">
        <w:rPr>
          <w:rFonts w:ascii="Arial Narrow" w:hAnsi="Arial Narrow"/>
          <w:sz w:val="20"/>
          <w:szCs w:val="20"/>
        </w:rPr>
        <w:t xml:space="preserve"> and in order to improve the course</w:t>
      </w:r>
      <w:r w:rsidR="00791AB9">
        <w:rPr>
          <w:rFonts w:ascii="Arial Narrow" w:hAnsi="Arial Narrow"/>
          <w:sz w:val="20"/>
          <w:szCs w:val="20"/>
        </w:rPr>
        <w:t xml:space="preserve">, </w:t>
      </w:r>
      <w:r w:rsidR="0019478E">
        <w:rPr>
          <w:rFonts w:ascii="Arial Narrow" w:hAnsi="Arial Narrow"/>
          <w:sz w:val="20"/>
          <w:szCs w:val="20"/>
        </w:rPr>
        <w:t xml:space="preserve">some of the course contents may need revision and complementary information. In order to respond to the need for further interactivity, course activities such as small group work and webinars may be proposed, while other activities may also need revision. </w:t>
      </w:r>
      <w:r w:rsidR="008A4F76">
        <w:rPr>
          <w:rFonts w:ascii="Arial Narrow" w:hAnsi="Arial Narrow"/>
          <w:sz w:val="20"/>
          <w:szCs w:val="20"/>
        </w:rPr>
        <w:t xml:space="preserve">The methodology for the 2018 course will be revised on the basis of the 2017 edition and </w:t>
      </w:r>
      <w:r>
        <w:rPr>
          <w:rFonts w:ascii="Arial Narrow" w:hAnsi="Arial Narrow"/>
          <w:sz w:val="20"/>
          <w:szCs w:val="20"/>
        </w:rPr>
        <w:t xml:space="preserve">2017 </w:t>
      </w:r>
      <w:r w:rsidR="0019478E">
        <w:rPr>
          <w:rFonts w:ascii="Arial Narrow" w:hAnsi="Arial Narrow"/>
          <w:sz w:val="20"/>
          <w:szCs w:val="20"/>
        </w:rPr>
        <w:t xml:space="preserve">MOOC report, available at the course page </w:t>
      </w:r>
      <w:hyperlink r:id="rId15" w:history="1">
        <w:r w:rsidR="0019478E" w:rsidRPr="00E732C7">
          <w:rPr>
            <w:rStyle w:val="Hyperlink"/>
            <w:rFonts w:ascii="Arial Narrow" w:hAnsi="Arial Narrow"/>
            <w:sz w:val="20"/>
            <w:szCs w:val="20"/>
          </w:rPr>
          <w:t>http://pjp-eu.coe.int/en/web/youth-partnership/online-course-on-youth-policy</w:t>
        </w:r>
      </w:hyperlink>
      <w:r w:rsidR="0019478E">
        <w:rPr>
          <w:rFonts w:ascii="Arial Narrow" w:hAnsi="Arial Narrow"/>
          <w:sz w:val="20"/>
          <w:szCs w:val="20"/>
        </w:rPr>
        <w:t xml:space="preserve"> . </w:t>
      </w:r>
      <w:bookmarkStart w:id="0" w:name="_GoBack"/>
      <w:bookmarkEnd w:id="0"/>
    </w:p>
    <w:p w:rsidR="008A4F76" w:rsidRDefault="008A4F76" w:rsidP="00791AB9">
      <w:pPr>
        <w:spacing w:line="276" w:lineRule="auto"/>
        <w:jc w:val="both"/>
        <w:rPr>
          <w:rFonts w:ascii="Arial Narrow" w:hAnsi="Arial Narrow"/>
          <w:sz w:val="20"/>
          <w:szCs w:val="20"/>
        </w:rPr>
      </w:pPr>
    </w:p>
    <w:p w:rsidR="008A4F76" w:rsidRPr="00791AB9" w:rsidRDefault="008A4F76" w:rsidP="00791AB9">
      <w:pPr>
        <w:spacing w:line="276" w:lineRule="auto"/>
        <w:jc w:val="both"/>
        <w:rPr>
          <w:rFonts w:ascii="Arial Narrow" w:hAnsi="Arial Narrow"/>
          <w:sz w:val="20"/>
          <w:szCs w:val="20"/>
        </w:rPr>
      </w:pPr>
      <w:r>
        <w:rPr>
          <w:rFonts w:ascii="Arial Narrow" w:hAnsi="Arial Narrow"/>
          <w:sz w:val="20"/>
          <w:szCs w:val="20"/>
        </w:rPr>
        <w:t>The course duration will be of 6 weeks. The course will include 6 learning modules, each with an average of 3 to 5 activities for participants to en</w:t>
      </w:r>
      <w:r w:rsidR="006C748A">
        <w:rPr>
          <w:rFonts w:ascii="Arial Narrow" w:hAnsi="Arial Narrow"/>
          <w:sz w:val="20"/>
          <w:szCs w:val="20"/>
        </w:rPr>
        <w:t xml:space="preserve">gage in and with up to 8 </w:t>
      </w:r>
      <w:r>
        <w:rPr>
          <w:rFonts w:ascii="Arial Narrow" w:hAnsi="Arial Narrow"/>
          <w:sz w:val="20"/>
          <w:szCs w:val="20"/>
        </w:rPr>
        <w:t>sections</w:t>
      </w:r>
      <w:r w:rsidR="006C748A">
        <w:rPr>
          <w:rFonts w:ascii="Arial Narrow" w:hAnsi="Arial Narrow"/>
          <w:sz w:val="20"/>
          <w:szCs w:val="20"/>
        </w:rPr>
        <w:t xml:space="preserve"> for each module</w:t>
      </w:r>
      <w:r>
        <w:rPr>
          <w:rFonts w:ascii="Arial Narrow" w:hAnsi="Arial Narrow"/>
          <w:sz w:val="20"/>
          <w:szCs w:val="20"/>
        </w:rPr>
        <w:t xml:space="preserve">. The course includes a self-assessment questionnaire for participants, and several forms for assessing learning progress. </w:t>
      </w:r>
    </w:p>
    <w:p w:rsidR="00791AB9" w:rsidRPr="00791AB9" w:rsidRDefault="00791AB9" w:rsidP="00791AB9">
      <w:pPr>
        <w:spacing w:line="276" w:lineRule="auto"/>
        <w:jc w:val="both"/>
        <w:rPr>
          <w:rFonts w:ascii="Arial Narrow" w:hAnsi="Arial Narrow"/>
          <w:sz w:val="20"/>
          <w:szCs w:val="20"/>
        </w:rPr>
      </w:pPr>
    </w:p>
    <w:p w:rsidR="00791AB9" w:rsidRDefault="00791AB9" w:rsidP="00791AB9">
      <w:pPr>
        <w:spacing w:line="276" w:lineRule="auto"/>
        <w:jc w:val="both"/>
        <w:rPr>
          <w:rFonts w:ascii="Arial Narrow" w:hAnsi="Arial Narrow"/>
          <w:sz w:val="20"/>
          <w:szCs w:val="20"/>
        </w:rPr>
      </w:pPr>
      <w:r w:rsidRPr="00791AB9">
        <w:rPr>
          <w:rFonts w:ascii="Arial Narrow" w:hAnsi="Arial Narrow"/>
          <w:sz w:val="20"/>
          <w:szCs w:val="20"/>
        </w:rPr>
        <w:t xml:space="preserve">The course will include mostly </w:t>
      </w:r>
      <w:proofErr w:type="spellStart"/>
      <w:r w:rsidRPr="00791AB9">
        <w:rPr>
          <w:rFonts w:ascii="Arial Narrow" w:hAnsi="Arial Narrow"/>
          <w:sz w:val="20"/>
          <w:szCs w:val="20"/>
        </w:rPr>
        <w:t>asynchronic</w:t>
      </w:r>
      <w:proofErr w:type="spellEnd"/>
      <w:r w:rsidRPr="00791AB9">
        <w:rPr>
          <w:rFonts w:ascii="Arial Narrow" w:hAnsi="Arial Narrow"/>
          <w:sz w:val="20"/>
          <w:szCs w:val="20"/>
        </w:rPr>
        <w:t xml:space="preserve"> learning activities: in each module, following introductory learning materials, the learners will do a number of exercises, and then evaluate the module and the learning. Several modules will include interactions and discussions among participants, while others will include activities that participants can follow on their own, without online facilitation. </w:t>
      </w:r>
      <w:r w:rsidR="008A4F76">
        <w:rPr>
          <w:rFonts w:ascii="Arial Narrow" w:hAnsi="Arial Narrow"/>
          <w:sz w:val="20"/>
          <w:szCs w:val="20"/>
        </w:rPr>
        <w:t xml:space="preserve">The 2018 edition may include up to 3 webinars. </w:t>
      </w:r>
    </w:p>
    <w:p w:rsidR="008A4F76" w:rsidRDefault="008A4F76" w:rsidP="00791AB9">
      <w:pPr>
        <w:spacing w:line="276" w:lineRule="auto"/>
        <w:jc w:val="both"/>
        <w:rPr>
          <w:rFonts w:ascii="Arial Narrow" w:hAnsi="Arial Narrow"/>
          <w:sz w:val="20"/>
          <w:szCs w:val="20"/>
        </w:rPr>
      </w:pPr>
    </w:p>
    <w:p w:rsidR="008A4F76" w:rsidRDefault="008A4F76" w:rsidP="00791AB9">
      <w:pPr>
        <w:spacing w:line="276" w:lineRule="auto"/>
        <w:jc w:val="both"/>
        <w:rPr>
          <w:rFonts w:ascii="Arial Narrow" w:hAnsi="Arial Narrow"/>
          <w:sz w:val="20"/>
          <w:szCs w:val="20"/>
        </w:rPr>
      </w:pPr>
      <w:r>
        <w:rPr>
          <w:rFonts w:ascii="Arial Narrow" w:hAnsi="Arial Narrow"/>
          <w:sz w:val="20"/>
          <w:szCs w:val="20"/>
        </w:rPr>
        <w:t xml:space="preserve">The 2018 edition may also include up to 3 more educational </w:t>
      </w:r>
      <w:r w:rsidR="00B40E69">
        <w:rPr>
          <w:rFonts w:ascii="Arial Narrow" w:hAnsi="Arial Narrow"/>
          <w:sz w:val="20"/>
          <w:szCs w:val="20"/>
        </w:rPr>
        <w:t xml:space="preserve">video </w:t>
      </w:r>
      <w:r>
        <w:rPr>
          <w:rFonts w:ascii="Arial Narrow" w:hAnsi="Arial Narrow"/>
          <w:sz w:val="20"/>
          <w:szCs w:val="20"/>
        </w:rPr>
        <w:t xml:space="preserve">materials, to be developed with input by the </w:t>
      </w:r>
      <w:r w:rsidR="003212F0">
        <w:rPr>
          <w:rFonts w:ascii="Arial Narrow" w:hAnsi="Arial Narrow"/>
          <w:sz w:val="20"/>
          <w:szCs w:val="20"/>
        </w:rPr>
        <w:t>providers</w:t>
      </w:r>
      <w:r>
        <w:rPr>
          <w:rFonts w:ascii="Arial Narrow" w:hAnsi="Arial Narrow"/>
          <w:sz w:val="20"/>
          <w:szCs w:val="20"/>
        </w:rPr>
        <w:t xml:space="preserve">. </w:t>
      </w:r>
    </w:p>
    <w:p w:rsidR="008A4F76" w:rsidRDefault="008A4F76" w:rsidP="00791AB9">
      <w:pPr>
        <w:spacing w:line="276" w:lineRule="auto"/>
        <w:jc w:val="both"/>
        <w:rPr>
          <w:rFonts w:ascii="Arial Narrow" w:hAnsi="Arial Narrow"/>
          <w:sz w:val="20"/>
          <w:szCs w:val="20"/>
        </w:rPr>
      </w:pPr>
      <w:r>
        <w:rPr>
          <w:rFonts w:ascii="Arial Narrow" w:hAnsi="Arial Narrow"/>
          <w:sz w:val="20"/>
          <w:szCs w:val="20"/>
        </w:rPr>
        <w:t xml:space="preserve">The 2018 edition may also include up to 3 </w:t>
      </w:r>
      <w:r w:rsidR="00B40E69">
        <w:rPr>
          <w:rFonts w:ascii="Arial Narrow" w:hAnsi="Arial Narrow"/>
          <w:sz w:val="20"/>
          <w:szCs w:val="20"/>
        </w:rPr>
        <w:t>new</w:t>
      </w:r>
      <w:r>
        <w:rPr>
          <w:rFonts w:ascii="Arial Narrow" w:hAnsi="Arial Narrow"/>
          <w:sz w:val="20"/>
          <w:szCs w:val="20"/>
        </w:rPr>
        <w:t xml:space="preserve"> interviews with experts, to be identified with the support of </w:t>
      </w:r>
      <w:r w:rsidR="003212F0">
        <w:rPr>
          <w:rFonts w:ascii="Arial Narrow" w:hAnsi="Arial Narrow"/>
          <w:sz w:val="20"/>
          <w:szCs w:val="20"/>
        </w:rPr>
        <w:t>providers</w:t>
      </w:r>
      <w:r>
        <w:rPr>
          <w:rFonts w:ascii="Arial Narrow" w:hAnsi="Arial Narrow"/>
          <w:sz w:val="20"/>
          <w:szCs w:val="20"/>
        </w:rPr>
        <w:t xml:space="preserve">. </w:t>
      </w:r>
      <w:r w:rsidR="003212F0">
        <w:rPr>
          <w:rFonts w:ascii="Arial Narrow" w:hAnsi="Arial Narrow"/>
          <w:sz w:val="20"/>
          <w:szCs w:val="20"/>
        </w:rPr>
        <w:t>Providers</w:t>
      </w:r>
      <w:r>
        <w:rPr>
          <w:rFonts w:ascii="Arial Narrow" w:hAnsi="Arial Narrow"/>
          <w:sz w:val="20"/>
          <w:szCs w:val="20"/>
        </w:rPr>
        <w:t xml:space="preserve"> may need to provide support in organising</w:t>
      </w:r>
      <w:r w:rsidR="003212F0">
        <w:rPr>
          <w:rFonts w:ascii="Arial Narrow" w:hAnsi="Arial Narrow"/>
          <w:sz w:val="20"/>
          <w:szCs w:val="20"/>
        </w:rPr>
        <w:t xml:space="preserve"> and supporting the production process for</w:t>
      </w:r>
      <w:r>
        <w:rPr>
          <w:rFonts w:ascii="Arial Narrow" w:hAnsi="Arial Narrow"/>
          <w:sz w:val="20"/>
          <w:szCs w:val="20"/>
        </w:rPr>
        <w:t xml:space="preserve"> the interviews. </w:t>
      </w:r>
    </w:p>
    <w:p w:rsidR="008A4F76" w:rsidRDefault="008A4F76" w:rsidP="00791AB9">
      <w:pPr>
        <w:spacing w:line="276" w:lineRule="auto"/>
        <w:jc w:val="both"/>
        <w:rPr>
          <w:rFonts w:ascii="Arial Narrow" w:hAnsi="Arial Narrow"/>
          <w:sz w:val="20"/>
          <w:szCs w:val="20"/>
        </w:rPr>
      </w:pPr>
    </w:p>
    <w:p w:rsidR="00791AB9" w:rsidRPr="00791AB9" w:rsidRDefault="00791AB9" w:rsidP="00791AB9">
      <w:pPr>
        <w:spacing w:line="276" w:lineRule="auto"/>
        <w:jc w:val="both"/>
        <w:rPr>
          <w:rFonts w:ascii="Arial Narrow" w:hAnsi="Arial Narrow"/>
          <w:sz w:val="20"/>
          <w:szCs w:val="20"/>
        </w:rPr>
      </w:pPr>
      <w:r w:rsidRPr="00791AB9">
        <w:rPr>
          <w:rFonts w:ascii="Arial Narrow" w:hAnsi="Arial Narrow"/>
          <w:sz w:val="20"/>
          <w:szCs w:val="20"/>
        </w:rPr>
        <w:t>The course development team will include 2 consultants</w:t>
      </w:r>
      <w:r w:rsidR="008A4F76">
        <w:rPr>
          <w:rFonts w:ascii="Arial Narrow" w:hAnsi="Arial Narrow"/>
          <w:sz w:val="20"/>
          <w:szCs w:val="20"/>
        </w:rPr>
        <w:t xml:space="preserve"> and one staff member of the </w:t>
      </w:r>
      <w:r w:rsidRPr="00791AB9">
        <w:rPr>
          <w:rFonts w:ascii="Arial Narrow" w:hAnsi="Arial Narrow"/>
          <w:sz w:val="20"/>
          <w:szCs w:val="20"/>
        </w:rPr>
        <w:t>partnership between the European Commission and the Council of Europe in the field of youth</w:t>
      </w:r>
      <w:r w:rsidR="008A4F76">
        <w:rPr>
          <w:rFonts w:ascii="Arial Narrow" w:hAnsi="Arial Narrow"/>
          <w:sz w:val="20"/>
          <w:szCs w:val="20"/>
        </w:rPr>
        <w:t>, who will also have a coordination role for the course</w:t>
      </w:r>
      <w:r w:rsidRPr="00791AB9">
        <w:rPr>
          <w:rFonts w:ascii="Arial Narrow" w:hAnsi="Arial Narrow"/>
          <w:sz w:val="20"/>
          <w:szCs w:val="20"/>
        </w:rPr>
        <w:t xml:space="preserve">. </w:t>
      </w:r>
    </w:p>
    <w:p w:rsidR="00791AB9" w:rsidRPr="00791AB9" w:rsidRDefault="00791AB9" w:rsidP="00791AB9">
      <w:pPr>
        <w:spacing w:line="276" w:lineRule="auto"/>
        <w:jc w:val="both"/>
        <w:rPr>
          <w:rFonts w:ascii="Arial Narrow" w:hAnsi="Arial Narrow"/>
          <w:sz w:val="20"/>
          <w:szCs w:val="20"/>
        </w:rPr>
      </w:pPr>
    </w:p>
    <w:p w:rsidR="00791AB9" w:rsidRPr="00791AB9" w:rsidRDefault="00791AB9" w:rsidP="00791AB9">
      <w:pPr>
        <w:spacing w:line="276" w:lineRule="auto"/>
        <w:jc w:val="both"/>
        <w:rPr>
          <w:rFonts w:ascii="Arial Narrow" w:hAnsi="Arial Narrow"/>
          <w:sz w:val="20"/>
          <w:szCs w:val="20"/>
        </w:rPr>
      </w:pPr>
      <w:r w:rsidRPr="00791AB9">
        <w:rPr>
          <w:rFonts w:ascii="Arial Narrow" w:hAnsi="Arial Narrow"/>
          <w:sz w:val="20"/>
          <w:szCs w:val="20"/>
        </w:rPr>
        <w:t xml:space="preserve">The tenderers need to apply individually, but they may indicate that they propose to cooperate with other tenderers applying for the same call. </w:t>
      </w:r>
    </w:p>
    <w:p w:rsidR="00E55F69" w:rsidRDefault="00E55F69" w:rsidP="003E0A41">
      <w:pPr>
        <w:spacing w:line="276" w:lineRule="auto"/>
        <w:jc w:val="both"/>
        <w:rPr>
          <w:rFonts w:ascii="Arial Narrow" w:hAnsi="Arial Narrow"/>
          <w:sz w:val="20"/>
          <w:szCs w:val="20"/>
        </w:rPr>
      </w:pPr>
    </w:p>
    <w:p w:rsidR="003E0A41" w:rsidRDefault="00681751" w:rsidP="003E0A41">
      <w:pPr>
        <w:spacing w:line="276" w:lineRule="auto"/>
        <w:jc w:val="both"/>
        <w:rPr>
          <w:rFonts w:ascii="Arial Narrow" w:hAnsi="Arial Narrow"/>
          <w:sz w:val="20"/>
          <w:szCs w:val="20"/>
        </w:rPr>
      </w:pPr>
      <w:r>
        <w:rPr>
          <w:rFonts w:ascii="Arial Narrow" w:hAnsi="Arial Narrow"/>
          <w:sz w:val="20"/>
          <w:szCs w:val="20"/>
        </w:rPr>
        <w:t>P</w:t>
      </w:r>
      <w:r w:rsidR="00E55F69">
        <w:rPr>
          <w:rFonts w:ascii="Arial Narrow" w:hAnsi="Arial Narrow"/>
          <w:sz w:val="20"/>
          <w:szCs w:val="20"/>
        </w:rPr>
        <w:t>rices indicated below are final and not subject to review, throughout the duration of the contract</w:t>
      </w:r>
      <w:r w:rsidR="003E0A41" w:rsidRPr="005F65E7">
        <w:rPr>
          <w:rFonts w:ascii="Arial Narrow" w:hAnsi="Arial Narrow"/>
          <w:sz w:val="20"/>
          <w:szCs w:val="20"/>
        </w:rPr>
        <w:t>.</w:t>
      </w:r>
    </w:p>
    <w:p w:rsidR="00261462" w:rsidRPr="00261462" w:rsidRDefault="00261462" w:rsidP="00261462">
      <w:pPr>
        <w:spacing w:line="276" w:lineRule="auto"/>
        <w:jc w:val="both"/>
        <w:rPr>
          <w:rFonts w:ascii="Arial Narrow" w:hAnsi="Arial Narrow"/>
          <w:sz w:val="20"/>
          <w:szCs w:val="20"/>
        </w:rPr>
      </w:pPr>
    </w:p>
    <w:p w:rsidR="00261462" w:rsidRDefault="00261462" w:rsidP="00261462">
      <w:pPr>
        <w:spacing w:line="276" w:lineRule="auto"/>
        <w:jc w:val="both"/>
        <w:rPr>
          <w:rFonts w:ascii="Arial Narrow" w:hAnsi="Arial Narrow"/>
          <w:b/>
          <w:color w:val="000000"/>
          <w:sz w:val="20"/>
          <w:szCs w:val="20"/>
          <w:u w:val="single"/>
          <w:lang w:eastAsia="en-US"/>
        </w:rPr>
      </w:pPr>
      <w:r w:rsidRPr="00261462">
        <w:rPr>
          <w:rFonts w:ascii="Arial Narrow" w:hAnsi="Arial Narrow"/>
          <w:color w:val="000000"/>
          <w:sz w:val="20"/>
          <w:szCs w:val="20"/>
          <w:lang w:eastAsia="en-US"/>
        </w:rPr>
        <w:t xml:space="preserve">Prices are indicated in </w:t>
      </w:r>
      <w:r w:rsidR="000D5BCA" w:rsidRPr="000D5BCA">
        <w:rPr>
          <w:rFonts w:ascii="Arial Narrow" w:hAnsi="Arial Narrow"/>
          <w:color w:val="000000"/>
          <w:sz w:val="20"/>
          <w:szCs w:val="20"/>
          <w:lang w:eastAsia="en-US"/>
        </w:rPr>
        <w:t>Euro</w:t>
      </w:r>
      <w:r w:rsidR="000D5BCA">
        <w:rPr>
          <w:rFonts w:ascii="Arial Narrow" w:hAnsi="Arial Narrow"/>
          <w:color w:val="000000"/>
          <w:sz w:val="20"/>
          <w:szCs w:val="20"/>
          <w:lang w:eastAsia="en-US"/>
        </w:rPr>
        <w:t>s</w:t>
      </w:r>
      <w:r w:rsidRPr="00261462">
        <w:rPr>
          <w:rFonts w:ascii="Arial Narrow" w:hAnsi="Arial Narrow"/>
          <w:color w:val="000000"/>
          <w:sz w:val="20"/>
          <w:szCs w:val="20"/>
          <w:lang w:eastAsia="en-US"/>
        </w:rPr>
        <w:t xml:space="preserve"> without VAT. For the VAT regime to be mentioned on the invoice(s), please refer to Article 4.2 of the Legal Conditions (See Section C. below</w:t>
      </w:r>
      <w:r w:rsidRPr="000D5BCA">
        <w:rPr>
          <w:rFonts w:ascii="Arial Narrow" w:hAnsi="Arial Narrow"/>
          <w:color w:val="000000"/>
          <w:sz w:val="20"/>
          <w:szCs w:val="20"/>
          <w:lang w:eastAsia="en-US"/>
        </w:rPr>
        <w:t xml:space="preserve">). </w:t>
      </w:r>
      <w:r w:rsidR="008041EC" w:rsidRPr="000D5BCA">
        <w:rPr>
          <w:rFonts w:ascii="Arial Narrow" w:hAnsi="Arial Narrow"/>
          <w:b/>
          <w:color w:val="000000"/>
          <w:sz w:val="20"/>
          <w:szCs w:val="20"/>
          <w:u w:val="single"/>
          <w:lang w:eastAsia="en-US"/>
        </w:rPr>
        <w:t>T</w:t>
      </w:r>
      <w:r w:rsidRPr="000D5BCA">
        <w:rPr>
          <w:rFonts w:ascii="Arial Narrow" w:hAnsi="Arial Narrow"/>
          <w:b/>
          <w:color w:val="000000"/>
          <w:sz w:val="20"/>
          <w:szCs w:val="20"/>
          <w:u w:val="single"/>
          <w:lang w:eastAsia="en-US"/>
        </w:rPr>
        <w:t>enders proposing a fee above the exclusion level will be entirely and automatically excluded from the tender procedure.</w:t>
      </w:r>
    </w:p>
    <w:p w:rsidR="006A1C42" w:rsidRDefault="006A1C42" w:rsidP="00261462">
      <w:pPr>
        <w:spacing w:line="276" w:lineRule="auto"/>
        <w:jc w:val="both"/>
        <w:rPr>
          <w:rFonts w:ascii="Arial Narrow" w:hAnsi="Arial Narrow"/>
          <w:b/>
          <w:color w:val="000000"/>
          <w:sz w:val="20"/>
          <w:szCs w:val="20"/>
          <w:u w:val="single"/>
          <w:lang w:eastAsia="en-US"/>
        </w:rPr>
      </w:pPr>
    </w:p>
    <w:p w:rsidR="006A1C42" w:rsidRPr="006A1C42" w:rsidRDefault="006A1C42" w:rsidP="006A1C42">
      <w:pPr>
        <w:ind w:left="-284"/>
        <w:rPr>
          <w:rFonts w:ascii="Arial Narrow" w:eastAsia="Calibri" w:hAnsi="Arial Narrow" w:cs="Times New Roman"/>
          <w:b/>
          <w:sz w:val="20"/>
          <w:szCs w:val="20"/>
          <w:lang w:val="en-US" w:eastAsia="en-US"/>
        </w:rPr>
      </w:pPr>
      <w:r>
        <w:rPr>
          <w:rFonts w:ascii="Arial Narrow" w:eastAsia="Calibri" w:hAnsi="Arial Narrow" w:cs="Times New Roman"/>
          <w:b/>
          <w:sz w:val="20"/>
          <w:szCs w:val="20"/>
          <w:lang w:val="en-US" w:eastAsia="en-US"/>
        </w:rPr>
        <w:tab/>
      </w:r>
      <w:r w:rsidRPr="006A1C42">
        <w:rPr>
          <w:rFonts w:ascii="Arial Narrow" w:eastAsia="Calibri" w:hAnsi="Arial Narrow" w:cs="Times New Roman"/>
          <w:b/>
          <w:sz w:val="20"/>
          <w:szCs w:val="20"/>
          <w:lang w:val="en-US" w:eastAsia="en-US"/>
        </w:rPr>
        <w:t>For the VAT regime to be mentioned on the invoice, please refer to Section B below.</w:t>
      </w:r>
    </w:p>
    <w:p w:rsidR="006A1C42" w:rsidRPr="00261462" w:rsidRDefault="006A1C42" w:rsidP="00261462">
      <w:pPr>
        <w:spacing w:line="276" w:lineRule="auto"/>
        <w:jc w:val="both"/>
        <w:rPr>
          <w:rFonts w:ascii="Arial Narrow" w:hAnsi="Arial Narrow"/>
          <w:b/>
          <w:color w:val="000000"/>
          <w:sz w:val="20"/>
          <w:szCs w:val="20"/>
          <w:u w:val="single"/>
          <w:lang w:eastAsia="en-US"/>
        </w:rPr>
      </w:pPr>
    </w:p>
    <w:p w:rsidR="00261462" w:rsidRPr="002614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 xml:space="preserve">The Provider shall indicate its proposed fee(s) in the </w:t>
      </w:r>
      <w:proofErr w:type="gramStart"/>
      <w:r w:rsidRPr="00261462">
        <w:rPr>
          <w:rFonts w:ascii="Arial Narrow" w:hAnsi="Arial Narrow"/>
          <w:color w:val="FF0000"/>
          <w:sz w:val="20"/>
          <w:szCs w:val="20"/>
        </w:rPr>
        <w:t>box(</w:t>
      </w:r>
      <w:proofErr w:type="spellStart"/>
      <w:proofErr w:type="gramEnd"/>
      <w:r w:rsidRPr="00261462">
        <w:rPr>
          <w:rFonts w:ascii="Arial Narrow" w:hAnsi="Arial Narrow"/>
          <w:color w:val="FF0000"/>
          <w:sz w:val="20"/>
          <w:szCs w:val="20"/>
        </w:rPr>
        <w:t>es</w:t>
      </w:r>
      <w:proofErr w:type="spellEnd"/>
      <w:r w:rsidRPr="00261462">
        <w:rPr>
          <w:rFonts w:ascii="Arial Narrow" w:hAnsi="Arial Narrow"/>
          <w:color w:val="FF0000"/>
          <w:sz w:val="20"/>
          <w:szCs w:val="20"/>
        </w:rPr>
        <w:t>) below.</w:t>
      </w:r>
    </w:p>
    <w:p w:rsidR="00261462" w:rsidRPr="00261462" w:rsidRDefault="00261462" w:rsidP="00261462">
      <w:pPr>
        <w:spacing w:line="276" w:lineRule="auto"/>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261462" w:rsidTr="00C05618">
        <w:trPr>
          <w:trHeight w:val="688"/>
          <w:jc w:val="center"/>
        </w:trPr>
        <w:tc>
          <w:tcPr>
            <w:tcW w:w="5606" w:type="dxa"/>
            <w:shd w:val="clear" w:color="auto" w:fill="DBE5F1" w:themeFill="accent1" w:themeFillTint="33"/>
            <w:vAlign w:val="center"/>
          </w:tcPr>
          <w:p w:rsidR="00261462" w:rsidRPr="00261462" w:rsidRDefault="00261462"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lastRenderedPageBreak/>
              <w:t>Deliverables ▼</w:t>
            </w:r>
          </w:p>
        </w:tc>
        <w:tc>
          <w:tcPr>
            <w:tcW w:w="1370" w:type="dxa"/>
            <w:shd w:val="clear" w:color="auto" w:fill="DBE5F1" w:themeFill="accent1" w:themeFillTint="33"/>
            <w:vAlign w:val="center"/>
          </w:tcPr>
          <w:p w:rsidR="00261462" w:rsidRPr="00261462" w:rsidRDefault="00261462"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Deadline for</w:t>
            </w:r>
          </w:p>
          <w:p w:rsidR="00261462" w:rsidRPr="00261462" w:rsidRDefault="00261462"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rsidR="00261462" w:rsidRPr="00261462" w:rsidRDefault="00261462" w:rsidP="004845C7">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Fees</w:t>
            </w:r>
          </w:p>
          <w:p w:rsidR="00261462" w:rsidRPr="00261462" w:rsidRDefault="00261462"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371" w:type="dxa"/>
            <w:shd w:val="clear" w:color="auto" w:fill="DBE5F1" w:themeFill="accent1" w:themeFillTint="33"/>
            <w:vAlign w:val="center"/>
          </w:tcPr>
          <w:p w:rsidR="00261462" w:rsidRPr="00825CF6" w:rsidRDefault="00261462" w:rsidP="004845C7">
            <w:pPr>
              <w:tabs>
                <w:tab w:val="left" w:pos="-139"/>
              </w:tabs>
              <w:spacing w:line="276" w:lineRule="auto"/>
              <w:ind w:left="-193" w:right="-140" w:firstLine="79"/>
              <w:jc w:val="center"/>
              <w:rPr>
                <w:rFonts w:ascii="Arial Narrow" w:hAnsi="Arial Narrow"/>
                <w:b/>
                <w:sz w:val="18"/>
                <w:szCs w:val="18"/>
                <w:lang w:eastAsia="en-US"/>
              </w:rPr>
            </w:pPr>
            <w:r w:rsidRPr="00825CF6">
              <w:rPr>
                <w:rFonts w:ascii="Arial Narrow" w:hAnsi="Arial Narrow"/>
                <w:b/>
                <w:sz w:val="18"/>
                <w:szCs w:val="18"/>
                <w:lang w:eastAsia="en-US"/>
              </w:rPr>
              <w:t>Exclusion level</w:t>
            </w:r>
          </w:p>
          <w:p w:rsidR="00261462" w:rsidRPr="00825CF6" w:rsidRDefault="00261462" w:rsidP="00261462">
            <w:pPr>
              <w:tabs>
                <w:tab w:val="left" w:pos="-139"/>
              </w:tabs>
              <w:spacing w:line="276" w:lineRule="auto"/>
              <w:ind w:right="-140"/>
              <w:jc w:val="center"/>
              <w:rPr>
                <w:rFonts w:ascii="Arial Narrow" w:hAnsi="Arial Narrow"/>
                <w:b/>
                <w:sz w:val="18"/>
                <w:szCs w:val="18"/>
                <w:lang w:eastAsia="en-US"/>
              </w:rPr>
            </w:pPr>
            <w:r w:rsidRPr="00825CF6">
              <w:rPr>
                <w:rFonts w:ascii="Arial Narrow" w:hAnsi="Arial Narrow"/>
                <w:b/>
                <w:sz w:val="18"/>
                <w:szCs w:val="18"/>
                <w:lang w:eastAsia="en-US"/>
              </w:rPr>
              <w:t>▼</w:t>
            </w:r>
          </w:p>
        </w:tc>
      </w:tr>
      <w:tr w:rsidR="00261462" w:rsidRPr="00261462" w:rsidTr="00C05618">
        <w:trPr>
          <w:trHeight w:val="432"/>
          <w:jc w:val="center"/>
        </w:trPr>
        <w:tc>
          <w:tcPr>
            <w:tcW w:w="5606" w:type="dxa"/>
            <w:shd w:val="clear" w:color="auto" w:fill="F2F2F2" w:themeFill="background1" w:themeFillShade="F2"/>
            <w:vAlign w:val="center"/>
          </w:tcPr>
          <w:p w:rsidR="00261462" w:rsidRPr="000D5BCA" w:rsidRDefault="000D5BCA" w:rsidP="00261462">
            <w:pPr>
              <w:tabs>
                <w:tab w:val="left" w:pos="-139"/>
              </w:tabs>
              <w:spacing w:line="276" w:lineRule="auto"/>
              <w:ind w:right="-140"/>
              <w:jc w:val="center"/>
              <w:rPr>
                <w:rFonts w:ascii="Arial Narrow" w:hAnsi="Arial Narrow"/>
                <w:sz w:val="18"/>
                <w:szCs w:val="18"/>
                <w:lang w:eastAsia="en-US"/>
              </w:rPr>
            </w:pPr>
            <w:r w:rsidRPr="000D5BCA">
              <w:rPr>
                <w:rFonts w:ascii="Arial Narrow" w:hAnsi="Arial Narrow"/>
                <w:sz w:val="18"/>
                <w:szCs w:val="18"/>
                <w:lang w:eastAsia="en-US"/>
              </w:rPr>
              <w:t xml:space="preserve">Participation and contribution to the preparatory meeting for the MOOC on youth policy </w:t>
            </w:r>
            <w:r>
              <w:rPr>
                <w:rFonts w:ascii="Arial Narrow" w:hAnsi="Arial Narrow"/>
                <w:sz w:val="18"/>
                <w:szCs w:val="18"/>
                <w:lang w:eastAsia="en-US"/>
              </w:rPr>
              <w:t xml:space="preserve">(1 day meeting, dates </w:t>
            </w:r>
            <w:proofErr w:type="spellStart"/>
            <w:r>
              <w:rPr>
                <w:rFonts w:ascii="Arial Narrow" w:hAnsi="Arial Narrow"/>
                <w:sz w:val="18"/>
                <w:szCs w:val="18"/>
                <w:lang w:eastAsia="en-US"/>
              </w:rPr>
              <w:t>tbc</w:t>
            </w:r>
            <w:proofErr w:type="spellEnd"/>
            <w:r>
              <w:rPr>
                <w:rFonts w:ascii="Arial Narrow" w:hAnsi="Arial Narrow"/>
                <w:sz w:val="18"/>
                <w:szCs w:val="18"/>
                <w:lang w:eastAsia="en-US"/>
              </w:rPr>
              <w:t>)</w:t>
            </w:r>
          </w:p>
        </w:tc>
        <w:tc>
          <w:tcPr>
            <w:tcW w:w="1370" w:type="dxa"/>
            <w:tcBorders>
              <w:right w:val="single" w:sz="2" w:space="0" w:color="FF0000"/>
            </w:tcBorders>
            <w:shd w:val="clear" w:color="auto" w:fill="F2F2F2" w:themeFill="background1" w:themeFillShade="F2"/>
            <w:vAlign w:val="center"/>
          </w:tcPr>
          <w:p w:rsidR="00261462" w:rsidRPr="000D5BCA" w:rsidRDefault="000D5BCA" w:rsidP="00261462">
            <w:pPr>
              <w:tabs>
                <w:tab w:val="left" w:pos="-139"/>
              </w:tabs>
              <w:spacing w:line="276" w:lineRule="auto"/>
              <w:ind w:right="-140"/>
              <w:jc w:val="center"/>
              <w:rPr>
                <w:rFonts w:ascii="Arial Narrow" w:hAnsi="Arial Narrow"/>
                <w:sz w:val="18"/>
                <w:szCs w:val="18"/>
                <w:lang w:eastAsia="en-US"/>
              </w:rPr>
            </w:pPr>
            <w:r w:rsidRPr="000D5BCA">
              <w:rPr>
                <w:rFonts w:ascii="Arial Narrow" w:hAnsi="Arial Narrow"/>
                <w:sz w:val="18"/>
                <w:szCs w:val="18"/>
                <w:lang w:eastAsia="en-US"/>
              </w:rPr>
              <w:t>15 May 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0D5BCA"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825CF6" w:rsidRDefault="000D5BCA" w:rsidP="00261462">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300</w:t>
            </w:r>
          </w:p>
        </w:tc>
      </w:tr>
      <w:tr w:rsidR="00261462" w:rsidRPr="00261462" w:rsidTr="00C05618">
        <w:trPr>
          <w:trHeight w:val="432"/>
          <w:jc w:val="center"/>
        </w:trPr>
        <w:tc>
          <w:tcPr>
            <w:tcW w:w="5606" w:type="dxa"/>
            <w:shd w:val="clear" w:color="auto" w:fill="F2F2F2" w:themeFill="background1" w:themeFillShade="F2"/>
            <w:vAlign w:val="center"/>
          </w:tcPr>
          <w:p w:rsidR="00261462" w:rsidRPr="00261462" w:rsidRDefault="000D5BCA" w:rsidP="000D5BCA">
            <w:pPr>
              <w:tabs>
                <w:tab w:val="left" w:pos="-139"/>
              </w:tabs>
              <w:spacing w:line="276" w:lineRule="auto"/>
              <w:ind w:right="-140"/>
              <w:jc w:val="center"/>
              <w:rPr>
                <w:rFonts w:ascii="Arial Narrow" w:hAnsi="Arial Narrow"/>
                <w:sz w:val="18"/>
                <w:szCs w:val="18"/>
                <w:highlight w:val="yellow"/>
                <w:lang w:eastAsia="en-US"/>
              </w:rPr>
            </w:pPr>
            <w:r w:rsidRPr="000D5BCA">
              <w:rPr>
                <w:rFonts w:ascii="Arial Narrow" w:hAnsi="Arial Narrow"/>
                <w:sz w:val="18"/>
                <w:szCs w:val="18"/>
                <w:lang w:eastAsia="en-US"/>
              </w:rPr>
              <w:t>Content revision</w:t>
            </w:r>
            <w:r w:rsidR="008A4F76">
              <w:rPr>
                <w:rFonts w:ascii="Arial Narrow" w:hAnsi="Arial Narrow"/>
                <w:sz w:val="18"/>
                <w:szCs w:val="18"/>
                <w:lang w:eastAsia="en-US"/>
              </w:rPr>
              <w:t xml:space="preserve"> and further development</w:t>
            </w:r>
            <w:r>
              <w:rPr>
                <w:rFonts w:ascii="Arial Narrow" w:hAnsi="Arial Narrow"/>
                <w:sz w:val="18"/>
                <w:szCs w:val="18"/>
                <w:lang w:eastAsia="en-US"/>
              </w:rPr>
              <w:t>,</w:t>
            </w:r>
            <w:r w:rsidRPr="000D5BCA">
              <w:rPr>
                <w:rFonts w:ascii="Arial Narrow" w:hAnsi="Arial Narrow"/>
                <w:sz w:val="18"/>
                <w:szCs w:val="18"/>
                <w:lang w:eastAsia="en-US"/>
              </w:rPr>
              <w:t xml:space="preserve"> re-organisation </w:t>
            </w:r>
            <w:r>
              <w:rPr>
                <w:rFonts w:ascii="Arial Narrow" w:hAnsi="Arial Narrow"/>
                <w:sz w:val="18"/>
                <w:szCs w:val="18"/>
                <w:lang w:eastAsia="en-US"/>
              </w:rPr>
              <w:t xml:space="preserve">and preparation </w:t>
            </w:r>
            <w:r w:rsidRPr="000D5BCA">
              <w:rPr>
                <w:rFonts w:ascii="Arial Narrow" w:hAnsi="Arial Narrow"/>
                <w:sz w:val="18"/>
                <w:szCs w:val="18"/>
                <w:lang w:eastAsia="en-US"/>
              </w:rPr>
              <w:t xml:space="preserve">of the course modules </w:t>
            </w:r>
            <w:r>
              <w:rPr>
                <w:rFonts w:ascii="Arial Narrow" w:hAnsi="Arial Narrow"/>
                <w:sz w:val="18"/>
                <w:szCs w:val="18"/>
                <w:lang w:eastAsia="en-US"/>
              </w:rPr>
              <w:t>and course activities on the online platform Canvas.net</w:t>
            </w:r>
          </w:p>
        </w:tc>
        <w:tc>
          <w:tcPr>
            <w:tcW w:w="1370" w:type="dxa"/>
            <w:tcBorders>
              <w:right w:val="single" w:sz="2" w:space="0" w:color="FF0000"/>
            </w:tcBorders>
            <w:shd w:val="clear" w:color="auto" w:fill="F2F2F2" w:themeFill="background1" w:themeFillShade="F2"/>
            <w:vAlign w:val="center"/>
          </w:tcPr>
          <w:p w:rsidR="00261462" w:rsidRPr="00261462" w:rsidRDefault="000D5BCA" w:rsidP="00261462">
            <w:pPr>
              <w:tabs>
                <w:tab w:val="left" w:pos="-139"/>
              </w:tabs>
              <w:spacing w:line="276" w:lineRule="auto"/>
              <w:ind w:right="-140"/>
              <w:jc w:val="center"/>
              <w:rPr>
                <w:rFonts w:ascii="Arial Narrow" w:hAnsi="Arial Narrow"/>
                <w:sz w:val="18"/>
                <w:szCs w:val="18"/>
                <w:highlight w:val="yellow"/>
                <w:lang w:eastAsia="en-US"/>
              </w:rPr>
            </w:pPr>
            <w:r w:rsidRPr="000D5BCA">
              <w:rPr>
                <w:rFonts w:ascii="Arial Narrow" w:hAnsi="Arial Narrow"/>
                <w:sz w:val="18"/>
                <w:szCs w:val="18"/>
                <w:lang w:eastAsia="en-US"/>
              </w:rPr>
              <w:t>30 August 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261462" w:rsidRDefault="00261462" w:rsidP="00261462">
            <w:pPr>
              <w:tabs>
                <w:tab w:val="left" w:pos="-139"/>
              </w:tabs>
              <w:spacing w:line="276" w:lineRule="auto"/>
              <w:ind w:right="-140"/>
              <w:jc w:val="center"/>
              <w:rPr>
                <w:rFonts w:ascii="Arial Narrow" w:hAnsi="Arial Narrow"/>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rsidR="00261462" w:rsidRPr="00825CF6" w:rsidRDefault="00825CF6" w:rsidP="008A4F76">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1</w:t>
            </w:r>
            <w:r w:rsidR="008A4F76">
              <w:rPr>
                <w:rFonts w:ascii="Arial Narrow" w:hAnsi="Arial Narrow"/>
                <w:sz w:val="18"/>
                <w:szCs w:val="18"/>
                <w:lang w:eastAsia="en-US"/>
              </w:rPr>
              <w:t>7</w:t>
            </w:r>
            <w:r w:rsidRPr="00825CF6">
              <w:rPr>
                <w:rFonts w:ascii="Arial Narrow" w:hAnsi="Arial Narrow"/>
                <w:sz w:val="18"/>
                <w:szCs w:val="18"/>
                <w:lang w:eastAsia="en-US"/>
              </w:rPr>
              <w:t>00</w:t>
            </w:r>
          </w:p>
        </w:tc>
      </w:tr>
      <w:tr w:rsidR="00261462" w:rsidRPr="00825CF6" w:rsidTr="00C05618">
        <w:trPr>
          <w:trHeight w:val="432"/>
          <w:jc w:val="center"/>
        </w:trPr>
        <w:tc>
          <w:tcPr>
            <w:tcW w:w="5606" w:type="dxa"/>
            <w:shd w:val="clear" w:color="auto" w:fill="F2F2F2" w:themeFill="background1" w:themeFillShade="F2"/>
            <w:vAlign w:val="center"/>
          </w:tcPr>
          <w:p w:rsidR="00261462" w:rsidRPr="00825CF6" w:rsidRDefault="000D5BCA" w:rsidP="00261462">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Facilitation and running of course activities for the whole course duration (6 weeks)</w:t>
            </w:r>
          </w:p>
        </w:tc>
        <w:tc>
          <w:tcPr>
            <w:tcW w:w="1370" w:type="dxa"/>
            <w:tcBorders>
              <w:right w:val="single" w:sz="2" w:space="0" w:color="FF0000"/>
            </w:tcBorders>
            <w:shd w:val="clear" w:color="auto" w:fill="F2F2F2" w:themeFill="background1" w:themeFillShade="F2"/>
            <w:vAlign w:val="center"/>
          </w:tcPr>
          <w:p w:rsidR="00261462" w:rsidRPr="00825CF6" w:rsidRDefault="00825CF6" w:rsidP="00261462">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30 November 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825CF6"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825CF6" w:rsidRDefault="008A4F76"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17</w:t>
            </w:r>
            <w:r w:rsidR="00825CF6" w:rsidRPr="00825CF6">
              <w:rPr>
                <w:rFonts w:ascii="Arial Narrow" w:hAnsi="Arial Narrow"/>
                <w:sz w:val="18"/>
                <w:szCs w:val="18"/>
                <w:lang w:eastAsia="en-US"/>
              </w:rPr>
              <w:t>00</w:t>
            </w:r>
          </w:p>
        </w:tc>
      </w:tr>
      <w:tr w:rsidR="00261462" w:rsidRPr="00825CF6" w:rsidTr="00C05618">
        <w:trPr>
          <w:trHeight w:val="432"/>
          <w:jc w:val="center"/>
        </w:trPr>
        <w:tc>
          <w:tcPr>
            <w:tcW w:w="5606" w:type="dxa"/>
            <w:shd w:val="clear" w:color="auto" w:fill="F2F2F2" w:themeFill="background1" w:themeFillShade="F2"/>
            <w:vAlign w:val="center"/>
          </w:tcPr>
          <w:p w:rsidR="00261462" w:rsidRPr="00825CF6" w:rsidRDefault="00825CF6" w:rsidP="00261462">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 xml:space="preserve">Contribution to the course report </w:t>
            </w:r>
          </w:p>
        </w:tc>
        <w:tc>
          <w:tcPr>
            <w:tcW w:w="1370" w:type="dxa"/>
            <w:tcBorders>
              <w:right w:val="single" w:sz="2" w:space="0" w:color="FF0000"/>
            </w:tcBorders>
            <w:shd w:val="clear" w:color="auto" w:fill="F2F2F2" w:themeFill="background1" w:themeFillShade="F2"/>
            <w:vAlign w:val="center"/>
          </w:tcPr>
          <w:p w:rsidR="00261462" w:rsidRPr="00825CF6" w:rsidRDefault="00825CF6"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15 December 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825CF6"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rsidR="00261462" w:rsidRPr="00825CF6" w:rsidRDefault="00825CF6" w:rsidP="00261462">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300</w:t>
            </w:r>
          </w:p>
        </w:tc>
      </w:tr>
      <w:tr w:rsidR="00E16839" w:rsidRPr="00261462"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rsidR="00E16839" w:rsidRPr="00E16839" w:rsidRDefault="00E16839" w:rsidP="00E16839">
            <w:pPr>
              <w:tabs>
                <w:tab w:val="left" w:pos="-139"/>
              </w:tabs>
              <w:spacing w:line="276" w:lineRule="auto"/>
              <w:jc w:val="right"/>
              <w:rPr>
                <w:rFonts w:ascii="Arial Narrow" w:hAnsi="Arial Narrow"/>
                <w:sz w:val="18"/>
                <w:szCs w:val="18"/>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E16839" w:rsidRPr="00261462" w:rsidRDefault="00E16839" w:rsidP="00261462">
            <w:pPr>
              <w:tabs>
                <w:tab w:val="left" w:pos="-139"/>
              </w:tabs>
              <w:spacing w:line="276" w:lineRule="auto"/>
              <w:ind w:right="-140"/>
              <w:jc w:val="center"/>
              <w:rPr>
                <w:rFonts w:ascii="Arial Narrow" w:hAnsi="Arial Narrow"/>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rsidR="00E16839" w:rsidRPr="00825CF6" w:rsidRDefault="00825CF6" w:rsidP="00261462">
            <w:pPr>
              <w:tabs>
                <w:tab w:val="left" w:pos="-139"/>
              </w:tabs>
              <w:spacing w:line="276" w:lineRule="auto"/>
              <w:ind w:right="-140"/>
              <w:jc w:val="center"/>
              <w:rPr>
                <w:rFonts w:ascii="Arial Narrow" w:hAnsi="Arial Narrow"/>
                <w:sz w:val="18"/>
                <w:szCs w:val="18"/>
                <w:lang w:eastAsia="en-US"/>
              </w:rPr>
            </w:pPr>
            <w:r w:rsidRPr="00825CF6">
              <w:rPr>
                <w:rFonts w:ascii="Arial Narrow" w:hAnsi="Arial Narrow"/>
                <w:sz w:val="18"/>
                <w:szCs w:val="18"/>
                <w:lang w:eastAsia="en-US"/>
              </w:rPr>
              <w:t>4000</w:t>
            </w:r>
          </w:p>
        </w:tc>
      </w:tr>
    </w:tbl>
    <w:p w:rsidR="00261462" w:rsidRPr="00261462" w:rsidRDefault="00261462" w:rsidP="00261462">
      <w:pPr>
        <w:spacing w:line="276" w:lineRule="auto"/>
        <w:jc w:val="both"/>
        <w:rPr>
          <w:rFonts w:ascii="Arial Narrow" w:hAnsi="Arial Narrow"/>
          <w:sz w:val="18"/>
          <w:szCs w:val="18"/>
          <w:lang w:eastAsia="en-US"/>
        </w:rPr>
      </w:pPr>
    </w:p>
    <w:p w:rsidR="00F54EF8" w:rsidRPr="00F06E93" w:rsidRDefault="003F2594" w:rsidP="009A6460">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br w:type="page"/>
      </w:r>
      <w:r w:rsidR="00F54EF8">
        <w:rPr>
          <w:rFonts w:ascii="Arial Narrow" w:hAnsi="Arial Narrow"/>
          <w:b/>
          <w:lang w:eastAsia="en-US"/>
        </w:rPr>
        <w:lastRenderedPageBreak/>
        <w:t>B</w:t>
      </w:r>
      <w:r w:rsidR="00F54EF8" w:rsidRPr="00F06E93">
        <w:rPr>
          <w:rFonts w:ascii="Arial Narrow" w:hAnsi="Arial Narrow"/>
          <w:b/>
          <w:lang w:eastAsia="en-US"/>
        </w:rPr>
        <w:t xml:space="preserve">. </w:t>
      </w:r>
      <w:r w:rsidR="00F54EF8">
        <w:rPr>
          <w:rFonts w:ascii="Arial Narrow" w:hAnsi="Arial Narrow"/>
          <w:b/>
          <w:lang w:eastAsia="en-US"/>
        </w:rPr>
        <w:t>Declaration of Agreement and Signature</w:t>
      </w:r>
    </w:p>
    <w:p w:rsidR="009A6460" w:rsidRPr="00C35D1E" w:rsidRDefault="009A6460" w:rsidP="009A6460">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6"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rsidR="009A6460" w:rsidRPr="00C11DE0"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94F52" w:rsidRDefault="009A6460" w:rsidP="00FC7772">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C11DE0" w:rsidRDefault="009A6460" w:rsidP="00FC7772">
            <w:pPr>
              <w:jc w:val="center"/>
              <w:rPr>
                <w:rFonts w:ascii="Arial Narrow" w:hAnsi="Arial Narrow"/>
                <w:color w:val="FF0000"/>
                <w:sz w:val="10"/>
                <w:szCs w:val="10"/>
              </w:rPr>
            </w:pPr>
          </w:p>
        </w:tc>
      </w:tr>
      <w:tr w:rsidR="009A6460" w:rsidRPr="00F94F5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94F52" w:rsidRDefault="009A6460" w:rsidP="00FC7772">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Default="009A6460" w:rsidP="00FC7772">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rsidR="009A6460" w:rsidRPr="00F94F52" w:rsidRDefault="009A6460" w:rsidP="00FC7772">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F94F52" w:rsidRDefault="009A6460" w:rsidP="00FC7772">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r w:rsidRPr="00F94F52">
              <w:rPr>
                <w:rFonts w:ascii="Arial Narrow" w:hAnsi="Arial Narrow"/>
                <w:sz w:val="20"/>
                <w:szCs w:val="20"/>
              </w:rPr>
              <w:t>In</w:t>
            </w:r>
          </w:p>
        </w:tc>
      </w:tr>
      <w:tr w:rsidR="009A6460" w:rsidRPr="00F94F5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Signature</w:t>
            </w:r>
          </w:p>
          <w:p w:rsidR="009A6460" w:rsidRPr="00C35D1E" w:rsidRDefault="009A6460" w:rsidP="00FC7772">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single" w:sz="2" w:space="0" w:color="808080"/>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94F52" w:rsidRDefault="009A6460" w:rsidP="00FC7772">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nil"/>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Default="009A6460" w:rsidP="00FC7772">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bl>
    <w:p w:rsidR="009A6460" w:rsidRPr="00C35D1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6A1C42" w:rsidRDefault="006A1C42" w:rsidP="006A1C42">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6A1C42" w:rsidRDefault="006A1C42" w:rsidP="006A1C42">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1C42"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tc>
      </w:tr>
      <w:tr w:rsidR="006A1C42" w:rsidRPr="006A1C42"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6A1C42" w:rsidRDefault="006A1C42" w:rsidP="006A1C42">
            <w:pPr>
              <w:rPr>
                <w:rFonts w:ascii="Arial Narrow" w:eastAsia="Calibri" w:hAnsi="Arial Narrow" w:cs="Times New Roman"/>
                <w:sz w:val="17"/>
                <w:szCs w:val="17"/>
                <w:lang w:eastAsia="en-US"/>
              </w:rPr>
            </w:pPr>
          </w:p>
        </w:tc>
      </w:tr>
      <w:tr w:rsidR="006A1C42" w:rsidRPr="006A1C42"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7B0925" w:rsidRDefault="009A6460" w:rsidP="007434E5">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sidR="00CD22FC">
        <w:rPr>
          <w:rFonts w:ascii="Arial Narrow" w:hAnsi="Arial Narrow"/>
          <w:b/>
        </w:rPr>
        <w:lastRenderedPageBreak/>
        <w:t>C</w:t>
      </w:r>
      <w:r w:rsidR="00F06E93">
        <w:rPr>
          <w:rFonts w:ascii="Arial Narrow" w:hAnsi="Arial Narrow"/>
          <w:b/>
        </w:rPr>
        <w:t>. Legal C</w:t>
      </w:r>
      <w:r w:rsidR="00F06E93" w:rsidRPr="00D50F13">
        <w:rPr>
          <w:rFonts w:ascii="Arial Narrow" w:hAnsi="Arial Narrow"/>
          <w:b/>
        </w:rPr>
        <w:t>onditions</w:t>
      </w:r>
    </w:p>
    <w:p w:rsidR="00274D7C" w:rsidRPr="00274D7C" w:rsidRDefault="00274D7C" w:rsidP="00274D7C">
      <w:pPr>
        <w:autoSpaceDE w:val="0"/>
        <w:autoSpaceDN w:val="0"/>
        <w:jc w:val="center"/>
        <w:rPr>
          <w:rFonts w:ascii="Arial Narrow" w:hAnsi="Arial Narrow" w:cs="Times New Roman"/>
          <w:b/>
          <w:sz w:val="16"/>
          <w:szCs w:val="16"/>
          <w:lang w:eastAsia="fr-FR"/>
        </w:rPr>
        <w:sectPr w:rsidR="00274D7C" w:rsidRPr="00274D7C"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rsidR="00660AB4" w:rsidRPr="003603A8"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1 – General provisions</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rsidR="00660AB4" w:rsidRPr="00B22142"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 xml:space="preserve">a) </w:t>
      </w:r>
      <w:proofErr w:type="gramStart"/>
      <w:r w:rsidRPr="00B22142">
        <w:rPr>
          <w:rFonts w:ascii="Arial Narrow" w:eastAsia="Calibri" w:hAnsi="Arial Narrow" w:cs="Times New Roman"/>
          <w:sz w:val="18"/>
          <w:szCs w:val="18"/>
          <w:lang w:eastAsia="en-US"/>
        </w:rPr>
        <w:t>the</w:t>
      </w:r>
      <w:proofErr w:type="gramEnd"/>
      <w:r w:rsidRPr="00B22142">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B22142" w:rsidRDefault="00660AB4" w:rsidP="00660AB4">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1.3 </w:t>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B22142"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Terms of reference</w:t>
      </w:r>
      <w:r w:rsidRPr="00B22142">
        <w:rPr>
          <w:rFonts w:ascii="Arial Narrow" w:hAnsi="Arial Narrow" w:cs="Times New Roman"/>
          <w:sz w:val="18"/>
          <w:szCs w:val="18"/>
          <w:lang w:eastAsia="fr-FR"/>
        </w:rPr>
        <w:t xml:space="preserve">; </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rsidR="00660AB4" w:rsidRPr="00B22142" w:rsidRDefault="00660AB4" w:rsidP="00660AB4">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22142">
        <w:rPr>
          <w:rFonts w:ascii="Arial Narrow" w:eastAsia="Calibri" w:hAnsi="Arial Narrow" w:cs="Times New Roman"/>
          <w:sz w:val="18"/>
          <w:szCs w:val="18"/>
          <w:lang w:eastAsia="en-US"/>
        </w:rPr>
        <w:t xml:space="preserve">Terms of reference </w:t>
      </w:r>
      <w:r w:rsidRPr="00B22142">
        <w:rPr>
          <w:rFonts w:ascii="Arial Narrow" w:eastAsia="Calibri" w:hAnsi="Arial Narrow" w:cs="Times New Roman"/>
          <w:sz w:val="18"/>
          <w:szCs w:val="18"/>
          <w:lang w:val="en-US" w:eastAsia="en-US"/>
        </w:rPr>
        <w:t>or, by default, in the tender submitted by the Provider.</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3603A8">
        <w:rPr>
          <w:rFonts w:ascii="Arial Narrow" w:hAnsi="Arial Narrow" w:cs="Times New Roman"/>
          <w:b/>
          <w:smallCaps/>
          <w:color w:val="365F91" w:themeColor="accent1" w:themeShade="BF"/>
          <w:sz w:val="18"/>
          <w:szCs w:val="18"/>
          <w:lang w:eastAsia="fr-FR"/>
        </w:rPr>
        <w:t>Article 3 – Obligations of the Provider</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rsidR="00660AB4" w:rsidRPr="00B22142"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B22142"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3.2 Intellectual services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 The provisions of Articles 3.2.2 to 3.2.8 shall apply</w:t>
      </w:r>
      <w:r w:rsidR="0012748F" w:rsidRPr="00B22142">
        <w:rPr>
          <w:rFonts w:ascii="Arial Narrow" w:hAnsi="Arial Narrow" w:cs="Times New Roman"/>
          <w:sz w:val="18"/>
          <w:szCs w:val="18"/>
          <w:lang w:eastAsia="fr-FR"/>
        </w:rPr>
        <w:t xml:space="preserve"> insofar as the contract concerns</w:t>
      </w:r>
      <w:r w:rsidRPr="00B22142">
        <w:rPr>
          <w:rFonts w:ascii="Arial Narrow" w:hAnsi="Arial Narrow" w:cs="Times New Roman"/>
          <w:sz w:val="18"/>
          <w:szCs w:val="18"/>
          <w:lang w:eastAsia="fr-FR"/>
        </w:rPr>
        <w:t xml:space="preserve"> the pr</w:t>
      </w:r>
      <w:r w:rsidR="0012748F" w:rsidRPr="00B22142">
        <w:rPr>
          <w:rFonts w:ascii="Arial Narrow" w:hAnsi="Arial Narrow" w:cs="Times New Roman"/>
          <w:sz w:val="18"/>
          <w:szCs w:val="18"/>
          <w:lang w:eastAsia="fr-FR"/>
        </w:rPr>
        <w:t>ovision of intellectual services</w:t>
      </w:r>
      <w:r w:rsidRPr="00B22142">
        <w:rPr>
          <w:rFonts w:ascii="Arial Narrow" w:hAnsi="Arial Narrow" w:cs="Times New Roman"/>
          <w:sz w:val="18"/>
          <w:szCs w:val="18"/>
          <w:lang w:eastAsia="fr-FR"/>
        </w:rPr>
        <w:t>.</w:t>
      </w:r>
    </w:p>
    <w:p w:rsidR="00076FF7" w:rsidRPr="00B22142" w:rsidRDefault="00076FF7" w:rsidP="00076FF7">
      <w:pPr>
        <w:autoSpaceDE w:val="0"/>
        <w:autoSpaceDN w:val="0"/>
        <w:jc w:val="both"/>
        <w:rPr>
          <w:rFonts w:ascii="Arial Narrow" w:eastAsia="Calibri" w:hAnsi="Arial Narrow"/>
          <w:color w:val="000000"/>
          <w:sz w:val="18"/>
          <w:szCs w:val="18"/>
          <w:lang w:eastAsia="fr-FR"/>
        </w:rPr>
      </w:pPr>
      <w:r w:rsidRPr="00B2214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B2214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3.2.4 The Provider guarantees that the deliverables conform to the highest academic standards.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3.2.6 The Council reserves the right to exercise the above-mentioned rights for any purpose falling within its activities.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B22142">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B22142" w:rsidRDefault="00B22142" w:rsidP="00B22142">
      <w:pPr>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B22142" w:rsidRDefault="00B22142" w:rsidP="00B22142">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3.3 Health and social insurance of the Provider or its employees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3.4 Fiscal obligations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660AB4" w:rsidRPr="00B22142"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3603A8"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Loyalty and confidentiality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B22142"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 xml:space="preserve">3.6 Disclosure of the terms of the contract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3603A8" w:rsidRDefault="00660AB4" w:rsidP="00126BDD">
      <w:pPr>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lastRenderedPageBreak/>
        <w:t>3.7 Use of the Council of Europe’s name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823960" w:rsidRPr="003603A8" w:rsidRDefault="00823960" w:rsidP="00823960">
      <w:pPr>
        <w:spacing w:before="60"/>
        <w:jc w:val="both"/>
        <w:rPr>
          <w:rFonts w:ascii="Arial Narrow" w:eastAsiaTheme="minorHAnsi" w:hAnsi="Arial Narrow"/>
          <w:b/>
          <w:bCs/>
          <w:color w:val="365F91" w:themeColor="accent1" w:themeShade="BF"/>
          <w:sz w:val="18"/>
          <w:szCs w:val="18"/>
        </w:rPr>
      </w:pPr>
      <w:r w:rsidRPr="003603A8">
        <w:rPr>
          <w:rFonts w:ascii="Arial Narrow" w:eastAsiaTheme="minorHAnsi" w:hAnsi="Arial Narrow"/>
          <w:b/>
          <w:bCs/>
          <w:color w:val="365F91" w:themeColor="accent1" w:themeShade="BF"/>
          <w:sz w:val="18"/>
          <w:szCs w:val="18"/>
        </w:rPr>
        <w:t>3.8 Data Protection</w:t>
      </w:r>
    </w:p>
    <w:p w:rsidR="00823960" w:rsidRPr="00B22142" w:rsidRDefault="00823960" w:rsidP="00823960">
      <w:pPr>
        <w:jc w:val="both"/>
        <w:rPr>
          <w:rFonts w:ascii="Arial Narrow" w:eastAsiaTheme="minorHAnsi" w:hAnsi="Arial Narrow"/>
          <w:sz w:val="18"/>
          <w:szCs w:val="18"/>
        </w:rPr>
      </w:pPr>
      <w:r w:rsidRPr="00B22142">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823960" w:rsidRPr="00B22142" w:rsidRDefault="00823960" w:rsidP="00823960">
      <w:pPr>
        <w:jc w:val="both"/>
        <w:rPr>
          <w:rFonts w:ascii="Arial Narrow" w:eastAsiaTheme="minorHAnsi" w:hAnsi="Arial Narrow"/>
          <w:sz w:val="18"/>
          <w:szCs w:val="18"/>
        </w:rPr>
      </w:pPr>
      <w:r w:rsidRPr="00B22142">
        <w:rPr>
          <w:rFonts w:ascii="Arial Narrow" w:eastAsiaTheme="minorHAnsi" w:hAnsi="Arial Narrow"/>
          <w:sz w:val="18"/>
          <w:szCs w:val="18"/>
        </w:rPr>
        <w:t>Where the Provider, pursuant to its obligations under this contract, processes personal data on behalf of the Council, it shall:</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Process personal data only in accordance with written instructions from the Council;</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Process personal data only to the extent and in such manner as is necessary for the execution of the contract, or as otherwise notified by the Council;</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454D25">
        <w:rPr>
          <w:rFonts w:ascii="Arial Narrow" w:eastAsiaTheme="minorHAnsi" w:hAnsi="Arial Narrow"/>
          <w:sz w:val="18"/>
          <w:szCs w:val="18"/>
        </w:rPr>
        <w:t>proportionate</w:t>
      </w:r>
      <w:r w:rsidRPr="00B22142">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Obtain written consent from the Council prior to any transfer of possession or responsibility for the personal data to any subcontractors;</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Notify the Council within five working days if it receives:</w:t>
      </w:r>
    </w:p>
    <w:p w:rsidR="00823960" w:rsidRPr="00B22142" w:rsidRDefault="00823960" w:rsidP="00823960">
      <w:pPr>
        <w:numPr>
          <w:ilvl w:val="1"/>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A request from a data subject to have access (including rectification, deletion and objection)  to that person’s personal data; or</w:t>
      </w:r>
    </w:p>
    <w:p w:rsidR="00823960" w:rsidRPr="00B22142" w:rsidRDefault="00823960" w:rsidP="00823960">
      <w:pPr>
        <w:numPr>
          <w:ilvl w:val="1"/>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A complaint or request related to the Council’s obligations to comply with the data protection requirements.</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Provide the Council with full assistance in relation to any such request or complaint;</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Not process personal data outside the jurisdiction of a Council of Europe Member State without the prior authorisation of the Council;</w:t>
      </w:r>
    </w:p>
    <w:p w:rsidR="00823960" w:rsidRPr="00B22142"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rsidR="00810AF2" w:rsidRPr="00810AF2" w:rsidRDefault="00823960" w:rsidP="00810AF2">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B22142">
        <w:rPr>
          <w:rFonts w:ascii="Arial Narrow" w:eastAsiaTheme="minorHAnsi" w:hAnsi="Arial Narrow"/>
          <w:sz w:val="18"/>
          <w:szCs w:val="18"/>
        </w:rPr>
        <w:t>Upon the Council’s request, delete or return to the Council all personal data and any existing copies, unless the applicable law requires storage of the personal data.</w:t>
      </w:r>
      <w:bookmarkEnd w:id="2"/>
    </w:p>
    <w:p w:rsidR="0008377A" w:rsidRPr="003603A8"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3603A8">
        <w:rPr>
          <w:rFonts w:ascii="Arial Narrow" w:eastAsia="Calibri" w:hAnsi="Arial Narrow"/>
          <w:b/>
          <w:color w:val="365F91" w:themeColor="accent1" w:themeShade="BF"/>
          <w:sz w:val="18"/>
          <w:szCs w:val="18"/>
        </w:rPr>
        <w:t xml:space="preserve">3.9 </w:t>
      </w:r>
      <w:r w:rsidR="0008377A" w:rsidRPr="003603A8">
        <w:rPr>
          <w:rFonts w:ascii="Arial Narrow" w:eastAsia="Calibri" w:hAnsi="Arial Narrow"/>
          <w:b/>
          <w:color w:val="365F91" w:themeColor="accent1" w:themeShade="BF"/>
          <w:sz w:val="18"/>
          <w:szCs w:val="18"/>
        </w:rPr>
        <w:t>Parallel Activities</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rsidR="00E1029D" w:rsidRPr="003603A8"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3603A8">
        <w:rPr>
          <w:rFonts w:ascii="Arial Narrow" w:hAnsi="Arial Narrow" w:cs="Times New Roman"/>
          <w:b/>
          <w:color w:val="365F91" w:themeColor="accent1" w:themeShade="BF"/>
          <w:sz w:val="18"/>
          <w:szCs w:val="18"/>
          <w:lang w:eastAsia="en-US"/>
        </w:rPr>
        <w:t>3.10 Other obligations</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4.1.1</w:t>
      </w:r>
      <w:r w:rsidRPr="00B22142">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B22142">
        <w:rPr>
          <w:rFonts w:ascii="Arial Narrow" w:hAnsi="Arial Narrow" w:cs="Times New Roman"/>
          <w:sz w:val="18"/>
          <w:szCs w:val="18"/>
          <w:lang w:eastAsia="fr-FR"/>
        </w:rPr>
        <w:t xml:space="preserve">the </w:t>
      </w:r>
      <w:r w:rsidRPr="00B22142">
        <w:rPr>
          <w:rFonts w:ascii="Arial Narrow" w:hAnsi="Arial Narrow" w:cs="Times New Roman"/>
          <w:sz w:val="18"/>
          <w:szCs w:val="18"/>
          <w:lang w:eastAsia="fr-FR"/>
        </w:rPr>
        <w:t>fees</w:t>
      </w:r>
      <w:r w:rsidR="004122A5" w:rsidRPr="004122A5">
        <w:rPr>
          <w:rFonts w:ascii="Arial Narrow" w:hAnsi="Arial Narrow" w:cs="Times New Roman"/>
          <w:sz w:val="18"/>
          <w:szCs w:val="18"/>
          <w:lang w:eastAsia="fr-FR"/>
        </w:rPr>
        <w:t xml:space="preserve"> </w:t>
      </w:r>
      <w:r w:rsidR="004122A5" w:rsidRPr="00B22142">
        <w:rPr>
          <w:rFonts w:ascii="Arial Narrow" w:hAnsi="Arial Narrow" w:cs="Times New Roman"/>
          <w:sz w:val="18"/>
          <w:szCs w:val="18"/>
          <w:lang w:eastAsia="fr-FR"/>
        </w:rPr>
        <w:t xml:space="preserve">as indicated in </w:t>
      </w:r>
      <w:r w:rsidR="00376FF0">
        <w:rPr>
          <w:rFonts w:ascii="Arial Narrow" w:hAnsi="Arial Narrow" w:cs="Times New Roman"/>
          <w:sz w:val="18"/>
          <w:szCs w:val="18"/>
          <w:lang w:eastAsia="fr-FR"/>
        </w:rPr>
        <w:t>their</w:t>
      </w:r>
      <w:r w:rsidR="004122A5" w:rsidRPr="00B22142">
        <w:rPr>
          <w:rFonts w:ascii="Arial Narrow" w:hAnsi="Arial Narrow" w:cs="Times New Roman"/>
          <w:sz w:val="18"/>
          <w:szCs w:val="18"/>
          <w:lang w:eastAsia="fr-FR"/>
        </w:rPr>
        <w:t xml:space="preserve"> offer</w:t>
      </w:r>
      <w:r w:rsidR="004122A5">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sidR="004122A5">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660AB4" w:rsidRPr="003603A8"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lastRenderedPageBreak/>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w:t>
      </w:r>
      <w:proofErr w:type="spellStart"/>
      <w:r w:rsidRPr="00B22142">
        <w:rPr>
          <w:rFonts w:ascii="Arial Narrow" w:hAnsi="Arial Narrow" w:cs="Times New Roman"/>
          <w:sz w:val="18"/>
          <w:szCs w:val="18"/>
          <w:lang w:eastAsia="fr-FR"/>
        </w:rPr>
        <w:t>CoE</w:t>
      </w:r>
      <w:proofErr w:type="spellEnd"/>
      <w:r w:rsidRPr="00B22142">
        <w:rPr>
          <w:rFonts w:ascii="Arial Narrow" w:hAnsi="Arial Narrow" w:cs="Times New Roman"/>
          <w:sz w:val="18"/>
          <w:szCs w:val="18"/>
          <w:lang w:eastAsia="fr-FR"/>
        </w:rPr>
        <w:t xml:space="preserve"> will not be in a position to provide the said certificate, the Council will pay the invoice with VAT included.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B22142" w:rsidRDefault="007434E5" w:rsidP="007434E5">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B22142" w:rsidRDefault="00660AB4" w:rsidP="00660AB4">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B22142">
        <w:rPr>
          <w:rFonts w:ascii="Arial Narrow" w:eastAsia="Calibri" w:hAnsi="Arial Narrow" w:cs="Times New Roman"/>
          <w:sz w:val="18"/>
          <w:szCs w:val="18"/>
          <w:lang w:eastAsia="en-US"/>
        </w:rPr>
        <w:t xml:space="preserve">Terms of reference </w:t>
      </w:r>
      <w:r w:rsidRPr="00B22142">
        <w:rPr>
          <w:rFonts w:ascii="Arial Narrow" w:hAnsi="Arial Narrow"/>
          <w:sz w:val="18"/>
          <w:szCs w:val="18"/>
        </w:rPr>
        <w:t>and its/their acceptance by the Council.</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660AB4" w:rsidRPr="003603A8"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5 - Breach of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5.2 </w:t>
      </w:r>
      <w:r w:rsidR="00355DF5" w:rsidRPr="00B2214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w:t>
      </w:r>
      <w:r w:rsidR="00355DF5" w:rsidRPr="00B22142">
        <w:rPr>
          <w:rFonts w:ascii="Arial Narrow" w:hAnsi="Arial Narrow" w:cs="Times New Roman"/>
          <w:sz w:val="18"/>
          <w:szCs w:val="18"/>
          <w:lang w:eastAsia="fr-FR"/>
        </w:rPr>
        <w:lastRenderedPageBreak/>
        <w:t xml:space="preserve">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B2214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6.4 The Provider may not subcontract all or part of the deliverables without the written authorisation of the Council.</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B22142"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9 –Acceptance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B22142" w:rsidRDefault="00660AB4" w:rsidP="00660AB4">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B22142" w:rsidRDefault="00660AB4" w:rsidP="00660AB4">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sidR="008679F0">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Bank address: </w:t>
      </w:r>
      <w:r w:rsidRPr="00B22142">
        <w:rPr>
          <w:rFonts w:ascii="Arial Narrow" w:hAnsi="Arial Narrow"/>
          <w:color w:val="808080"/>
          <w:sz w:val="18"/>
          <w:szCs w:val="18"/>
        </w:rPr>
        <w:t xml:space="preserve">F-67075 Strasbourg </w:t>
      </w:r>
      <w:proofErr w:type="spellStart"/>
      <w:r w:rsidRPr="00B22142">
        <w:rPr>
          <w:rFonts w:ascii="Arial Narrow" w:hAnsi="Arial Narrow"/>
          <w:color w:val="808080"/>
          <w:sz w:val="18"/>
          <w:szCs w:val="18"/>
        </w:rPr>
        <w:t>Cedex</w:t>
      </w:r>
      <w:proofErr w:type="spellEnd"/>
      <w:r w:rsidRPr="00B22142">
        <w:rPr>
          <w:rFonts w:ascii="Arial Narrow" w:hAnsi="Arial Narrow"/>
          <w:color w:val="808080"/>
          <w:sz w:val="18"/>
          <w:szCs w:val="18"/>
        </w:rPr>
        <w:t>, France</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B22142">
        <w:rPr>
          <w:rFonts w:ascii="Arial Narrow" w:hAnsi="Arial Narrow" w:cs="Times New Roman"/>
          <w:sz w:val="18"/>
          <w:szCs w:val="18"/>
          <w:lang w:val="fr-FR" w:eastAsia="fr-FR"/>
        </w:rPr>
        <w:t xml:space="preserve">Bank </w:t>
      </w:r>
      <w:proofErr w:type="spellStart"/>
      <w:r w:rsidRPr="00B22142">
        <w:rPr>
          <w:rFonts w:ascii="Arial Narrow" w:hAnsi="Arial Narrow" w:cs="Times New Roman"/>
          <w:sz w:val="18"/>
          <w:szCs w:val="18"/>
          <w:lang w:val="fr-FR" w:eastAsia="fr-FR"/>
        </w:rPr>
        <w:t>name</w:t>
      </w:r>
      <w:proofErr w:type="spellEnd"/>
      <w:proofErr w:type="gramStart"/>
      <w:r w:rsidRPr="00B22142">
        <w:rPr>
          <w:rFonts w:ascii="Arial Narrow" w:hAnsi="Arial Narrow" w:cs="Times New Roman"/>
          <w:sz w:val="18"/>
          <w:szCs w:val="18"/>
          <w:lang w:val="fr-FR" w:eastAsia="fr-FR"/>
        </w:rPr>
        <w:t xml:space="preserve">:  </w:t>
      </w:r>
      <w:r w:rsidRPr="00B22142">
        <w:rPr>
          <w:rFonts w:ascii="Arial Narrow" w:hAnsi="Arial Narrow"/>
          <w:color w:val="808080"/>
          <w:sz w:val="18"/>
          <w:szCs w:val="18"/>
          <w:lang w:val="fr-FR"/>
        </w:rPr>
        <w:t>Société</w:t>
      </w:r>
      <w:proofErr w:type="gramEnd"/>
      <w:r w:rsidRPr="00B22142">
        <w:rPr>
          <w:rFonts w:ascii="Arial Narrow" w:hAnsi="Arial Narrow"/>
          <w:color w:val="808080"/>
          <w:sz w:val="18"/>
          <w:szCs w:val="18"/>
          <w:lang w:val="fr-FR"/>
        </w:rPr>
        <w:t xml:space="preserve"> Générale Strasbourg</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de-DE" w:eastAsia="fr-FR"/>
        </w:rPr>
      </w:pPr>
      <w:r w:rsidRPr="00B22142">
        <w:rPr>
          <w:rFonts w:ascii="Arial Narrow" w:hAnsi="Arial Narrow" w:cs="Times New Roman"/>
          <w:sz w:val="18"/>
          <w:szCs w:val="18"/>
          <w:lang w:val="de-DE" w:eastAsia="fr-FR"/>
        </w:rPr>
        <w:t xml:space="preserve">Code IBAN: </w:t>
      </w:r>
      <w:r w:rsidRPr="00B22142">
        <w:rPr>
          <w:rFonts w:ascii="Arial Narrow" w:hAnsi="Arial Narrow"/>
          <w:color w:val="000000"/>
          <w:sz w:val="18"/>
          <w:szCs w:val="18"/>
          <w:lang w:val="fr-FR"/>
        </w:rPr>
        <w:t xml:space="preserve"> </w:t>
      </w:r>
      <w:r w:rsidRPr="00B22142">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B22142">
        <w:rPr>
          <w:rFonts w:ascii="Arial Narrow" w:hAnsi="Arial Narrow" w:cs="Times New Roman"/>
          <w:sz w:val="18"/>
          <w:szCs w:val="18"/>
          <w:lang w:val="de-DE" w:eastAsia="fr-FR"/>
        </w:rPr>
        <w:t xml:space="preserve">SWIFT Code: </w:t>
      </w:r>
      <w:r w:rsidRPr="00B22142">
        <w:rPr>
          <w:rFonts w:ascii="Arial Narrow" w:hAnsi="Arial Narrow"/>
          <w:color w:val="000000"/>
          <w:sz w:val="18"/>
          <w:szCs w:val="18"/>
          <w:lang w:val="en-US"/>
        </w:rPr>
        <w:t xml:space="preserve"> </w:t>
      </w:r>
      <w:r w:rsidRPr="00B22142">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D6" w:rsidRDefault="001643D6" w:rsidP="00D50F13">
      <w:r>
        <w:separator/>
      </w:r>
    </w:p>
  </w:endnote>
  <w:endnote w:type="continuationSeparator" w:id="0">
    <w:p w:rsidR="001643D6" w:rsidRDefault="001643D6" w:rsidP="00D50F13">
      <w:r>
        <w:continuationSeparator/>
      </w:r>
    </w:p>
  </w:endnote>
  <w:endnote w:type="continuationNotice" w:id="1">
    <w:p w:rsidR="001643D6" w:rsidRDefault="0016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F96680" w:rsidP="00FC7772">
          <w:pPr>
            <w:rPr>
              <w:rFonts w:ascii="Arial Narrow" w:hAnsi="Arial Narrow"/>
              <w:caps/>
              <w:color w:val="000000"/>
              <w:sz w:val="18"/>
              <w:szCs w:val="18"/>
              <w:highlight w:val="cyan"/>
            </w:rPr>
          </w:pP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D6" w:rsidRDefault="001643D6" w:rsidP="00D50F13">
      <w:r>
        <w:separator/>
      </w:r>
    </w:p>
  </w:footnote>
  <w:footnote w:type="continuationSeparator" w:id="0">
    <w:p w:rsidR="001643D6" w:rsidRDefault="001643D6" w:rsidP="00D50F13">
      <w:r>
        <w:continuationSeparator/>
      </w:r>
    </w:p>
  </w:footnote>
  <w:footnote w:type="continuationNotice" w:id="1">
    <w:p w:rsidR="001643D6" w:rsidRDefault="001643D6"/>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19478E">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19478E">
          <w:rPr>
            <w:rFonts w:ascii="Arial Narrow" w:hAnsi="Arial Narrow"/>
            <w:bCs/>
            <w:noProof/>
          </w:rPr>
          <w:t>7</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27A7D4A"/>
    <w:multiLevelType w:val="multilevel"/>
    <w:tmpl w:val="A99C3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A77DA"/>
    <w:multiLevelType w:val="hybridMultilevel"/>
    <w:tmpl w:val="6B7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1"/>
  </w:num>
  <w:num w:numId="4">
    <w:abstractNumId w:val="6"/>
  </w:num>
  <w:num w:numId="5">
    <w:abstractNumId w:val="0"/>
  </w:num>
  <w:num w:numId="6">
    <w:abstractNumId w:val="12"/>
  </w:num>
  <w:num w:numId="7">
    <w:abstractNumId w:val="2"/>
  </w:num>
  <w:num w:numId="8">
    <w:abstractNumId w:val="8"/>
  </w:num>
  <w:num w:numId="9">
    <w:abstractNumId w:val="4"/>
  </w:num>
  <w:num w:numId="10">
    <w:abstractNumId w:val="9"/>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78B8"/>
    <w:rsid w:val="0005756A"/>
    <w:rsid w:val="00072FB8"/>
    <w:rsid w:val="00075264"/>
    <w:rsid w:val="00076FF7"/>
    <w:rsid w:val="0008377A"/>
    <w:rsid w:val="000837E6"/>
    <w:rsid w:val="00083FB5"/>
    <w:rsid w:val="000841B9"/>
    <w:rsid w:val="00084509"/>
    <w:rsid w:val="000852FE"/>
    <w:rsid w:val="00092654"/>
    <w:rsid w:val="00093155"/>
    <w:rsid w:val="00097820"/>
    <w:rsid w:val="000A3C0D"/>
    <w:rsid w:val="000B4274"/>
    <w:rsid w:val="000C17F7"/>
    <w:rsid w:val="000C3AE6"/>
    <w:rsid w:val="000C6FA6"/>
    <w:rsid w:val="000D5BCA"/>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43D6"/>
    <w:rsid w:val="001666FE"/>
    <w:rsid w:val="00182FB2"/>
    <w:rsid w:val="00183E4D"/>
    <w:rsid w:val="0019283C"/>
    <w:rsid w:val="00194446"/>
    <w:rsid w:val="0019478E"/>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2E767D"/>
    <w:rsid w:val="00300098"/>
    <w:rsid w:val="00305CCD"/>
    <w:rsid w:val="003171F7"/>
    <w:rsid w:val="00320711"/>
    <w:rsid w:val="003212F0"/>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A1721"/>
    <w:rsid w:val="005A6974"/>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48A"/>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1AB9"/>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5CF6"/>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A4F76"/>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D33C7"/>
    <w:rsid w:val="00AD423A"/>
    <w:rsid w:val="00AD58AA"/>
    <w:rsid w:val="00AD5E4A"/>
    <w:rsid w:val="00AE0E5E"/>
    <w:rsid w:val="00AE2A99"/>
    <w:rsid w:val="00AE5507"/>
    <w:rsid w:val="00B018FC"/>
    <w:rsid w:val="00B11F35"/>
    <w:rsid w:val="00B14D5F"/>
    <w:rsid w:val="00B214E4"/>
    <w:rsid w:val="00B21BA4"/>
    <w:rsid w:val="00B22142"/>
    <w:rsid w:val="00B221A3"/>
    <w:rsid w:val="00B30098"/>
    <w:rsid w:val="00B40E69"/>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970F4"/>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90DC4"/>
    <w:rsid w:val="00E9309D"/>
    <w:rsid w:val="00EB2A19"/>
    <w:rsid w:val="00EB550D"/>
    <w:rsid w:val="00EB6C90"/>
    <w:rsid w:val="00EC3254"/>
    <w:rsid w:val="00ED72CA"/>
    <w:rsid w:val="00EE1A66"/>
    <w:rsid w:val="00EE1D09"/>
    <w:rsid w:val="00EE7240"/>
    <w:rsid w:val="00EF66B8"/>
    <w:rsid w:val="00F06E93"/>
    <w:rsid w:val="00F130D7"/>
    <w:rsid w:val="00F17C76"/>
    <w:rsid w:val="00F21315"/>
    <w:rsid w:val="00F25459"/>
    <w:rsid w:val="00F26952"/>
    <w:rsid w:val="00F270C4"/>
    <w:rsid w:val="00F30E47"/>
    <w:rsid w:val="00F54EF8"/>
    <w:rsid w:val="00F56682"/>
    <w:rsid w:val="00F57BB6"/>
    <w:rsid w:val="00F62704"/>
    <w:rsid w:val="00F74F1A"/>
    <w:rsid w:val="00F84B26"/>
    <w:rsid w:val="00F96680"/>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ara.georgescu@partnership-eu.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cd.coe.int/ViewDoc.jsp?p=&amp;id=1807541&amp;direct=tru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jp-eu.coe.int/en/web/youth-partnership/online-course-on-youth-policy"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65DB3ECE-AC83-4EEF-9341-3907B59B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GEORGESCU Mara</cp:lastModifiedBy>
  <cp:revision>4</cp:revision>
  <cp:lastPrinted>2017-10-09T11:49:00Z</cp:lastPrinted>
  <dcterms:created xsi:type="dcterms:W3CDTF">2018-02-07T08:08:00Z</dcterms:created>
  <dcterms:modified xsi:type="dcterms:W3CDTF">2018-02-07T09:31:00Z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