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0FF39" w14:textId="77777777" w:rsidR="00346E99" w:rsidRPr="00346E99" w:rsidRDefault="00346E99" w:rsidP="00346E99">
      <w:pPr>
        <w:widowControl/>
        <w:spacing w:before="0" w:after="200"/>
        <w:contextualSpacing/>
        <w:jc w:val="center"/>
        <w:rPr>
          <w:rFonts w:ascii="Calibri" w:eastAsia="Calibri" w:hAnsi="Calibri" w:cs="Calibri"/>
          <w:color w:val="auto"/>
          <w:lang w:val="en-GB"/>
        </w:rPr>
      </w:pPr>
      <w:r w:rsidRPr="00346E99">
        <w:rPr>
          <w:rFonts w:ascii="Calibri" w:eastAsia="Calibri" w:hAnsi="Calibri" w:cs="Calibri"/>
          <w:noProof/>
          <w:color w:val="auto"/>
          <w:sz w:val="40"/>
          <w:szCs w:val="40"/>
          <w:lang w:val="en-GB" w:eastAsia="en-GB"/>
        </w:rPr>
        <w:drawing>
          <wp:inline distT="0" distB="0" distL="0" distR="0" wp14:anchorId="7B0E177D" wp14:editId="66A80261">
            <wp:extent cx="3400425" cy="1381125"/>
            <wp:effectExtent l="0" t="0" r="0" b="0"/>
            <wp:docPr id="10" name="Picture 10" descr="lhuxtCItjmXhlUfM1ekWJwXBuonz9nmMYBbS3LqPFkDk6AJoNG_OeIREV1qkiqdvfjStmjMivRyUmDs3kJj41ymEvf7KSMwWAdmL7bAJ54YAdlVp_S4gm69E_syu1wO7N-DS8G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uxtCItjmXhlUfM1ekWJwXBuonz9nmMYBbS3LqPFkDk6AJoNG_OeIREV1qkiqdvfjStmjMivRyUmDs3kJj41ymEvf7KSMwWAdmL7bAJ54YAdlVp_S4gm69E_syu1wO7N-DS8G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381125"/>
                    </a:xfrm>
                    <a:prstGeom prst="rect">
                      <a:avLst/>
                    </a:prstGeom>
                    <a:noFill/>
                    <a:ln>
                      <a:noFill/>
                    </a:ln>
                  </pic:spPr>
                </pic:pic>
              </a:graphicData>
            </a:graphic>
          </wp:inline>
        </w:drawing>
      </w:r>
    </w:p>
    <w:p w14:paraId="252C33E8" w14:textId="77777777" w:rsidR="00346E99" w:rsidRPr="00346E99" w:rsidRDefault="00346E99" w:rsidP="00346E99">
      <w:pPr>
        <w:widowControl/>
        <w:spacing w:before="0" w:after="200"/>
        <w:contextualSpacing/>
        <w:jc w:val="center"/>
        <w:rPr>
          <w:rFonts w:ascii="Times New Roman" w:eastAsia="Calibri" w:hAnsi="Times New Roman" w:cs="Times New Roman"/>
          <w:b/>
          <w:color w:val="365F91"/>
          <w:sz w:val="28"/>
          <w:lang w:val="en-GB"/>
        </w:rPr>
      </w:pPr>
      <w:r w:rsidRPr="00346E99">
        <w:rPr>
          <w:rFonts w:ascii="Times New Roman" w:eastAsia="Calibri" w:hAnsi="Times New Roman" w:cs="Times New Roman"/>
          <w:b/>
          <w:color w:val="365F91"/>
          <w:sz w:val="44"/>
          <w:szCs w:val="40"/>
          <w:lang w:val="en-GB"/>
        </w:rPr>
        <w:t>Regional Conference 2017</w:t>
      </w:r>
    </w:p>
    <w:p w14:paraId="2BD021FA" w14:textId="77777777" w:rsidR="00346E99" w:rsidRPr="00346E99" w:rsidRDefault="00346E99" w:rsidP="00346E99">
      <w:pPr>
        <w:widowControl/>
        <w:spacing w:before="0" w:after="200"/>
        <w:contextualSpacing/>
        <w:jc w:val="center"/>
        <w:rPr>
          <w:rFonts w:ascii="Times New Roman" w:hAnsi="Times New Roman" w:cs="Times New Roman"/>
          <w:sz w:val="40"/>
          <w:szCs w:val="40"/>
        </w:rPr>
      </w:pPr>
    </w:p>
    <w:p w14:paraId="6AB42D5D" w14:textId="77777777" w:rsidR="00346E99" w:rsidRPr="00346E99" w:rsidRDefault="00346E99" w:rsidP="00346E99">
      <w:pPr>
        <w:widowControl/>
        <w:spacing w:before="0" w:after="200"/>
        <w:contextualSpacing/>
        <w:jc w:val="center"/>
        <w:rPr>
          <w:rFonts w:ascii="Times New Roman" w:hAnsi="Times New Roman" w:cs="Times New Roman"/>
          <w:color w:val="365F91"/>
          <w:sz w:val="40"/>
          <w:szCs w:val="40"/>
          <w:lang w:val="en-GB"/>
        </w:rPr>
      </w:pPr>
    </w:p>
    <w:p w14:paraId="1D3D35CF" w14:textId="77777777" w:rsidR="00346E99" w:rsidRPr="00346E99" w:rsidRDefault="00346E99" w:rsidP="00346E99">
      <w:pPr>
        <w:widowControl/>
        <w:spacing w:before="0" w:after="200"/>
        <w:contextualSpacing/>
        <w:jc w:val="center"/>
        <w:rPr>
          <w:rFonts w:ascii="Times New Roman" w:hAnsi="Times New Roman" w:cs="Times New Roman"/>
          <w:color w:val="365F91"/>
        </w:rPr>
      </w:pPr>
      <w:r w:rsidRPr="00346E99">
        <w:rPr>
          <w:rFonts w:ascii="Times New Roman" w:hAnsi="Times New Roman" w:cs="Times New Roman"/>
          <w:color w:val="365F91"/>
          <w:sz w:val="40"/>
          <w:szCs w:val="40"/>
        </w:rPr>
        <w:t>Lasting Challenges and</w:t>
      </w:r>
    </w:p>
    <w:p w14:paraId="504604B0" w14:textId="77777777" w:rsidR="00346E99" w:rsidRPr="00346E99" w:rsidRDefault="00346E99" w:rsidP="00346E99">
      <w:pPr>
        <w:widowControl/>
        <w:spacing w:before="0" w:after="200"/>
        <w:contextualSpacing/>
        <w:jc w:val="center"/>
        <w:rPr>
          <w:rFonts w:ascii="Times New Roman" w:hAnsi="Times New Roman" w:cs="Times New Roman"/>
          <w:color w:val="365F91"/>
        </w:rPr>
      </w:pPr>
      <w:r w:rsidRPr="00346E99">
        <w:rPr>
          <w:rFonts w:ascii="Times New Roman" w:hAnsi="Times New Roman" w:cs="Times New Roman"/>
          <w:color w:val="365F91"/>
          <w:sz w:val="40"/>
          <w:szCs w:val="40"/>
        </w:rPr>
        <w:t>International Practices in Eastern Europe</w:t>
      </w:r>
    </w:p>
    <w:p w14:paraId="292EC083" w14:textId="77777777" w:rsidR="00346E99" w:rsidRPr="00346E99" w:rsidRDefault="00346E99" w:rsidP="00346E99">
      <w:pPr>
        <w:widowControl/>
        <w:spacing w:before="0" w:after="200"/>
        <w:contextualSpacing/>
        <w:jc w:val="center"/>
        <w:rPr>
          <w:rFonts w:ascii="Times New Roman" w:hAnsi="Times New Roman" w:cs="Times New Roman"/>
          <w:sz w:val="40"/>
          <w:szCs w:val="40"/>
        </w:rPr>
      </w:pPr>
    </w:p>
    <w:p w14:paraId="62BB1C25" w14:textId="77777777" w:rsidR="00EB58BF" w:rsidRPr="00DE3FA3" w:rsidRDefault="00EB58BF" w:rsidP="00EB58BF">
      <w:pPr>
        <w:ind w:left="720"/>
        <w:jc w:val="center"/>
        <w:rPr>
          <w:rFonts w:ascii="Times New Roman" w:eastAsia="Calibri" w:hAnsi="Times New Roman" w:cs="Times New Roman"/>
          <w:b/>
          <w:sz w:val="36"/>
          <w:szCs w:val="36"/>
          <w:lang w:val="en-GB"/>
        </w:rPr>
      </w:pPr>
      <w:r w:rsidRPr="00DE3FA3">
        <w:rPr>
          <w:rFonts w:ascii="Times New Roman" w:eastAsia="Calibri" w:hAnsi="Times New Roman" w:cs="Times New Roman"/>
          <w:b/>
          <w:sz w:val="36"/>
          <w:szCs w:val="36"/>
          <w:lang w:val="en-GB"/>
        </w:rPr>
        <w:t xml:space="preserve">Political Party/Campaign Finances and Use of Administrative Resources in Georgia </w:t>
      </w:r>
    </w:p>
    <w:p w14:paraId="3F339F4B" w14:textId="77777777" w:rsidR="00EB58BF" w:rsidRPr="00DE3FA3" w:rsidRDefault="00EB58BF" w:rsidP="00EB58BF">
      <w:pPr>
        <w:ind w:left="720"/>
        <w:jc w:val="center"/>
        <w:rPr>
          <w:rFonts w:ascii="Times New Roman" w:eastAsia="Calibri" w:hAnsi="Times New Roman" w:cs="Times New Roman"/>
          <w:b/>
          <w:sz w:val="36"/>
          <w:szCs w:val="36"/>
          <w:lang w:val="en-GB"/>
        </w:rPr>
      </w:pPr>
    </w:p>
    <w:p w14:paraId="3A72D0A5" w14:textId="51B36030" w:rsidR="00EB58BF" w:rsidRPr="00DE3FA3" w:rsidRDefault="00EB58BF" w:rsidP="00EB58BF">
      <w:pPr>
        <w:ind w:left="720"/>
        <w:jc w:val="center"/>
        <w:rPr>
          <w:rFonts w:ascii="Times New Roman" w:eastAsia="Calibri" w:hAnsi="Times New Roman" w:cs="Times New Roman"/>
          <w:b/>
          <w:sz w:val="36"/>
          <w:szCs w:val="36"/>
          <w:lang w:val="en-GB"/>
        </w:rPr>
      </w:pPr>
      <w:r>
        <w:rPr>
          <w:rFonts w:ascii="Times New Roman" w:hAnsi="Times New Roman" w:cs="Times New Roman"/>
          <w:b/>
          <w:sz w:val="28"/>
          <w:szCs w:val="28"/>
        </w:rPr>
        <w:t xml:space="preserve">Country </w:t>
      </w:r>
      <w:r w:rsidRPr="00DE3FA3">
        <w:rPr>
          <w:rFonts w:ascii="Times New Roman" w:hAnsi="Times New Roman" w:cs="Times New Roman"/>
          <w:b/>
          <w:sz w:val="28"/>
          <w:szCs w:val="28"/>
        </w:rPr>
        <w:t>Report</w:t>
      </w:r>
    </w:p>
    <w:p w14:paraId="61BB1FF5" w14:textId="77777777" w:rsidR="00EB58BF" w:rsidRPr="00DE3FA3" w:rsidRDefault="00EB58BF" w:rsidP="00EB58BF">
      <w:pPr>
        <w:pStyle w:val="Title"/>
        <w:jc w:val="center"/>
        <w:rPr>
          <w:rFonts w:ascii="Times New Roman" w:eastAsia="Arial Unicode MS" w:hAnsi="Times New Roman" w:cs="Times New Roman"/>
          <w:sz w:val="40"/>
          <w:szCs w:val="40"/>
          <w:lang w:val="en-GB"/>
        </w:rPr>
      </w:pPr>
    </w:p>
    <w:p w14:paraId="62C5E7EC" w14:textId="77777777" w:rsidR="00EB58BF" w:rsidRPr="00DE3FA3" w:rsidRDefault="00EB58BF" w:rsidP="00EB58BF">
      <w:pPr>
        <w:pStyle w:val="Title"/>
        <w:jc w:val="center"/>
        <w:rPr>
          <w:rFonts w:ascii="Times New Roman" w:eastAsia="Arial Unicode MS" w:hAnsi="Times New Roman" w:cs="Times New Roman"/>
          <w:sz w:val="40"/>
          <w:szCs w:val="40"/>
          <w:lang w:val="en-GB"/>
        </w:rPr>
      </w:pPr>
    </w:p>
    <w:p w14:paraId="5D5F347B" w14:textId="697DEB0D" w:rsidR="00EB58BF" w:rsidRPr="00DE3FA3" w:rsidRDefault="00EB58BF" w:rsidP="00EB58BF">
      <w:pPr>
        <w:widowControl/>
        <w:spacing w:before="0" w:after="200"/>
        <w:jc w:val="cente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            </w:t>
      </w:r>
      <w:r w:rsidRPr="00DE3FA3">
        <w:rPr>
          <w:rFonts w:ascii="Times New Roman" w:eastAsiaTheme="minorHAnsi" w:hAnsi="Times New Roman" w:cs="Times New Roman"/>
          <w:b/>
          <w:color w:val="auto"/>
          <w:sz w:val="24"/>
          <w:szCs w:val="24"/>
        </w:rPr>
        <w:t xml:space="preserve">Authored by </w:t>
      </w:r>
      <w:r w:rsidRPr="00C56362">
        <w:rPr>
          <w:rFonts w:ascii="Times New Roman" w:eastAsiaTheme="minorHAnsi" w:hAnsi="Times New Roman" w:cs="Times New Roman"/>
          <w:color w:val="auto"/>
          <w:sz w:val="24"/>
          <w:szCs w:val="24"/>
        </w:rPr>
        <w:t>Transparency International Georgia</w:t>
      </w:r>
      <w:r w:rsidRPr="00DE3FA3">
        <w:rPr>
          <w:rFonts w:ascii="Times New Roman" w:eastAsiaTheme="minorHAnsi" w:hAnsi="Times New Roman" w:cs="Times New Roman"/>
          <w:b/>
          <w:color w:val="auto"/>
          <w:sz w:val="24"/>
          <w:szCs w:val="24"/>
        </w:rPr>
        <w:t xml:space="preserve"> </w:t>
      </w:r>
      <w:r w:rsidRPr="00DE3FA3">
        <w:rPr>
          <w:rStyle w:val="FootnoteReference"/>
          <w:rFonts w:ascii="Times New Roman" w:eastAsiaTheme="minorHAnsi" w:hAnsi="Times New Roman" w:cs="Times New Roman"/>
          <w:b/>
          <w:color w:val="auto"/>
          <w:sz w:val="24"/>
          <w:szCs w:val="24"/>
        </w:rPr>
        <w:footnoteReference w:id="1"/>
      </w:r>
    </w:p>
    <w:p w14:paraId="286D342B" w14:textId="77777777" w:rsidR="00EB58BF" w:rsidRPr="00DE3FA3" w:rsidRDefault="00EB58BF" w:rsidP="00EB58BF">
      <w:pPr>
        <w:pStyle w:val="Title"/>
        <w:jc w:val="center"/>
        <w:rPr>
          <w:rFonts w:ascii="Times New Roman" w:eastAsia="Arial Unicode MS" w:hAnsi="Times New Roman" w:cs="Times New Roman"/>
          <w:sz w:val="40"/>
          <w:szCs w:val="40"/>
          <w:lang w:val="en-GB"/>
        </w:rPr>
      </w:pPr>
    </w:p>
    <w:p w14:paraId="39365A44" w14:textId="77777777" w:rsidR="00EB58BF" w:rsidRPr="00DE3FA3" w:rsidRDefault="00EB58BF" w:rsidP="00EB58BF">
      <w:pPr>
        <w:widowControl/>
        <w:spacing w:before="0" w:after="200"/>
        <w:jc w:val="center"/>
        <w:rPr>
          <w:rFonts w:ascii="Times New Roman" w:eastAsiaTheme="minorHAnsi" w:hAnsi="Times New Roman" w:cs="Times New Roman"/>
          <w:color w:val="auto"/>
          <w:sz w:val="24"/>
          <w:szCs w:val="24"/>
        </w:rPr>
      </w:pPr>
    </w:p>
    <w:p w14:paraId="7531AE14" w14:textId="77777777" w:rsidR="00EB58BF" w:rsidRPr="00DE3FA3" w:rsidRDefault="00EB58BF" w:rsidP="00EB58BF">
      <w:pPr>
        <w:widowControl/>
        <w:spacing w:before="0" w:after="200"/>
        <w:jc w:val="center"/>
        <w:rPr>
          <w:rFonts w:ascii="Times New Roman" w:eastAsiaTheme="minorHAnsi" w:hAnsi="Times New Roman" w:cs="Times New Roman"/>
          <w:color w:val="auto"/>
          <w:sz w:val="24"/>
          <w:szCs w:val="24"/>
        </w:rPr>
      </w:pPr>
      <w:r w:rsidRPr="00DE3FA3">
        <w:rPr>
          <w:rFonts w:ascii="Times New Roman" w:eastAsiaTheme="minorHAnsi" w:hAnsi="Times New Roman" w:cs="Times New Roman"/>
          <w:color w:val="auto"/>
          <w:sz w:val="24"/>
          <w:szCs w:val="24"/>
        </w:rPr>
        <w:t xml:space="preserve">Tbilisi 2017 </w:t>
      </w:r>
    </w:p>
    <w:p w14:paraId="097518AF" w14:textId="77777777" w:rsidR="009374E7" w:rsidRPr="00DE3FA3" w:rsidRDefault="009374E7" w:rsidP="00597CCF">
      <w:pPr>
        <w:pStyle w:val="Title"/>
        <w:jc w:val="center"/>
        <w:rPr>
          <w:rFonts w:ascii="Times New Roman" w:eastAsia="Calibri" w:hAnsi="Times New Roman" w:cs="Times New Roman"/>
          <w:b/>
          <w:sz w:val="36"/>
          <w:szCs w:val="36"/>
          <w:lang w:val="en-GB"/>
        </w:rPr>
      </w:pPr>
    </w:p>
    <w:p w14:paraId="069BE906" w14:textId="77777777" w:rsidR="00597CCF" w:rsidRPr="00DE3FA3" w:rsidRDefault="00597CCF" w:rsidP="00597CCF">
      <w:pPr>
        <w:spacing w:after="60"/>
        <w:jc w:val="center"/>
        <w:rPr>
          <w:rFonts w:ascii="Times New Roman" w:hAnsi="Times New Roman" w:cs="Times New Roman"/>
          <w:sz w:val="24"/>
          <w:szCs w:val="24"/>
        </w:rPr>
      </w:pPr>
    </w:p>
    <w:p w14:paraId="07AFF402" w14:textId="4BFEB755" w:rsidR="00996F67" w:rsidRPr="00DE3FA3" w:rsidRDefault="00996F67">
      <w:pPr>
        <w:rPr>
          <w:rFonts w:ascii="Times New Roman" w:hAnsi="Times New Roman" w:cs="Times New Roman"/>
        </w:rPr>
      </w:pPr>
    </w:p>
    <w:p w14:paraId="4F213A69" w14:textId="25796296" w:rsidR="00996F67" w:rsidRPr="00DE3FA3" w:rsidRDefault="00996F67">
      <w:pPr>
        <w:widowControl/>
        <w:spacing w:after="160" w:line="259" w:lineRule="auto"/>
        <w:rPr>
          <w:rFonts w:ascii="Times New Roman" w:hAnsi="Times New Roman" w:cs="Times New Roman"/>
          <w:b/>
          <w:bCs/>
          <w:sz w:val="40"/>
          <w:szCs w:val="40"/>
        </w:rPr>
      </w:pPr>
      <w:r w:rsidRPr="00DE3FA3">
        <w:rPr>
          <w:rFonts w:ascii="Times New Roman" w:hAnsi="Times New Roman" w:cs="Times New Roman"/>
          <w:b/>
          <w:bCs/>
        </w:rPr>
        <w:br w:type="page"/>
      </w:r>
    </w:p>
    <w:p w14:paraId="05CC1851" w14:textId="77777777" w:rsidR="00EB58BF" w:rsidRDefault="00EB58BF" w:rsidP="005422E4">
      <w:pPr>
        <w:pStyle w:val="Heading1"/>
        <w:rPr>
          <w:rFonts w:ascii="Times New Roman" w:hAnsi="Times New Roman" w:cs="Times New Roman"/>
          <w:b/>
          <w:sz w:val="24"/>
          <w:szCs w:val="24"/>
        </w:rPr>
      </w:pPr>
    </w:p>
    <w:p w14:paraId="01CD8624" w14:textId="77777777" w:rsidR="00EB58BF" w:rsidRDefault="00EB58BF" w:rsidP="005422E4">
      <w:pPr>
        <w:pStyle w:val="Heading1"/>
        <w:rPr>
          <w:rFonts w:ascii="Times New Roman" w:hAnsi="Times New Roman" w:cs="Times New Roman"/>
          <w:b/>
          <w:sz w:val="24"/>
          <w:szCs w:val="24"/>
        </w:rPr>
      </w:pPr>
    </w:p>
    <w:p w14:paraId="3CC7D23C" w14:textId="72710665" w:rsidR="00597CCF" w:rsidRPr="00DE3FA3" w:rsidRDefault="00CC2E58" w:rsidP="005422E4">
      <w:pPr>
        <w:pStyle w:val="Heading1"/>
        <w:rPr>
          <w:rFonts w:ascii="Times New Roman" w:hAnsi="Times New Roman" w:cs="Times New Roman"/>
          <w:b/>
          <w:sz w:val="24"/>
          <w:szCs w:val="24"/>
        </w:rPr>
      </w:pPr>
      <w:r>
        <w:rPr>
          <w:rFonts w:ascii="Times New Roman" w:hAnsi="Times New Roman" w:cs="Times New Roman"/>
          <w:b/>
          <w:sz w:val="24"/>
          <w:szCs w:val="24"/>
        </w:rPr>
        <w:t>ABSTRACT</w:t>
      </w:r>
    </w:p>
    <w:p w14:paraId="5787A017" w14:textId="640BA738" w:rsidR="001B7DB4" w:rsidRPr="00DE3FA3" w:rsidRDefault="00702771" w:rsidP="001B7DB4">
      <w:pPr>
        <w:jc w:val="both"/>
        <w:rPr>
          <w:rFonts w:ascii="Times New Roman" w:eastAsiaTheme="minorHAnsi" w:hAnsi="Times New Roman" w:cs="Times New Roman"/>
          <w:sz w:val="24"/>
          <w:szCs w:val="24"/>
        </w:rPr>
      </w:pPr>
      <w:r w:rsidRPr="00DE3FA3">
        <w:rPr>
          <w:rFonts w:ascii="Times New Roman" w:hAnsi="Times New Roman" w:cs="Times New Roman"/>
          <w:sz w:val="24"/>
          <w:szCs w:val="24"/>
        </w:rPr>
        <w:t>In October 2016, t</w:t>
      </w:r>
      <w:r w:rsidR="00F05520" w:rsidRPr="00DE3FA3">
        <w:rPr>
          <w:rFonts w:ascii="Times New Roman" w:hAnsi="Times New Roman" w:cs="Times New Roman"/>
          <w:sz w:val="24"/>
          <w:szCs w:val="24"/>
        </w:rPr>
        <w:t xml:space="preserve">he Parliamentary Elections </w:t>
      </w:r>
      <w:r w:rsidRPr="00DE3FA3">
        <w:rPr>
          <w:rFonts w:ascii="Times New Roman" w:hAnsi="Times New Roman" w:cs="Times New Roman"/>
          <w:sz w:val="24"/>
          <w:szCs w:val="24"/>
        </w:rPr>
        <w:t xml:space="preserve">were held in Georgia. </w:t>
      </w:r>
      <w:r w:rsidR="00C2187F" w:rsidRPr="00DE3FA3">
        <w:rPr>
          <w:rFonts w:ascii="Times New Roman" w:hAnsi="Times New Roman" w:cs="Times New Roman"/>
          <w:sz w:val="24"/>
          <w:szCs w:val="24"/>
        </w:rPr>
        <w:t xml:space="preserve">Among many </w:t>
      </w:r>
      <w:r w:rsidR="00132387" w:rsidRPr="00DE3FA3">
        <w:rPr>
          <w:rFonts w:ascii="Times New Roman" w:hAnsi="Times New Roman" w:cs="Times New Roman"/>
          <w:sz w:val="24"/>
          <w:szCs w:val="24"/>
        </w:rPr>
        <w:t>issues,</w:t>
      </w:r>
      <w:r w:rsidR="00C2187F" w:rsidRPr="00DE3FA3">
        <w:rPr>
          <w:rFonts w:ascii="Times New Roman" w:hAnsi="Times New Roman" w:cs="Times New Roman"/>
          <w:sz w:val="24"/>
          <w:szCs w:val="24"/>
        </w:rPr>
        <w:t xml:space="preserve"> political finances and misuse of administrative resources </w:t>
      </w:r>
      <w:r w:rsidR="00440257" w:rsidRPr="00DE3FA3">
        <w:rPr>
          <w:rFonts w:ascii="Times New Roman" w:hAnsi="Times New Roman" w:cs="Times New Roman"/>
          <w:sz w:val="24"/>
          <w:szCs w:val="24"/>
        </w:rPr>
        <w:t>deserve</w:t>
      </w:r>
      <w:r w:rsidR="00CD4AD6" w:rsidRPr="00DE3FA3">
        <w:rPr>
          <w:rFonts w:ascii="Times New Roman" w:hAnsi="Times New Roman" w:cs="Times New Roman"/>
          <w:sz w:val="24"/>
          <w:szCs w:val="24"/>
        </w:rPr>
        <w:t>d</w:t>
      </w:r>
      <w:r w:rsidR="00440257" w:rsidRPr="00DE3FA3">
        <w:rPr>
          <w:rFonts w:ascii="Times New Roman" w:hAnsi="Times New Roman" w:cs="Times New Roman"/>
          <w:sz w:val="24"/>
          <w:szCs w:val="24"/>
        </w:rPr>
        <w:t xml:space="preserve"> a special interest. </w:t>
      </w:r>
      <w:r w:rsidR="00CA61CF" w:rsidRPr="00DE3FA3">
        <w:rPr>
          <w:rFonts w:ascii="Times New Roman" w:hAnsi="Times New Roman" w:cs="Times New Roman"/>
          <w:sz w:val="24"/>
          <w:szCs w:val="24"/>
        </w:rPr>
        <w:t xml:space="preserve">This country progress paper aims to analyze current state of play and progress of Georgia during 2016-2017 in </w:t>
      </w:r>
      <w:r w:rsidR="006F593F" w:rsidRPr="00DE3FA3">
        <w:rPr>
          <w:rFonts w:ascii="Times New Roman" w:hAnsi="Times New Roman" w:cs="Times New Roman"/>
          <w:sz w:val="24"/>
          <w:szCs w:val="24"/>
        </w:rPr>
        <w:t xml:space="preserve">the </w:t>
      </w:r>
      <w:r w:rsidR="00CA61CF" w:rsidRPr="00DE3FA3">
        <w:rPr>
          <w:rFonts w:ascii="Times New Roman" w:hAnsi="Times New Roman" w:cs="Times New Roman"/>
          <w:sz w:val="24"/>
          <w:szCs w:val="24"/>
        </w:rPr>
        <w:t xml:space="preserve">mentioned two issues. </w:t>
      </w:r>
      <w:r w:rsidR="000905E3" w:rsidRPr="00DE3FA3">
        <w:rPr>
          <w:rFonts w:ascii="Times New Roman" w:hAnsi="Times New Roman" w:cs="Times New Roman"/>
          <w:sz w:val="24"/>
          <w:szCs w:val="24"/>
        </w:rPr>
        <w:t xml:space="preserve">The study is heavily based on publications of TI Georgia, GRECO and OSCE-ODIHR. </w:t>
      </w:r>
      <w:r w:rsidR="006F593F" w:rsidRPr="00DE3FA3">
        <w:rPr>
          <w:rFonts w:ascii="Times New Roman" w:hAnsi="Times New Roman" w:cs="Times New Roman"/>
          <w:sz w:val="24"/>
          <w:szCs w:val="24"/>
        </w:rPr>
        <w:t>According to the Sunlight Foundation’s influential rating on regulating political party financ</w:t>
      </w:r>
      <w:r w:rsidR="002F4663" w:rsidRPr="00DE3FA3">
        <w:rPr>
          <w:rFonts w:ascii="Times New Roman" w:hAnsi="Times New Roman" w:cs="Times New Roman"/>
          <w:sz w:val="24"/>
          <w:szCs w:val="24"/>
        </w:rPr>
        <w:t>es</w:t>
      </w:r>
      <w:r w:rsidR="006F593F" w:rsidRPr="00DE3FA3">
        <w:rPr>
          <w:rFonts w:ascii="Times New Roman" w:hAnsi="Times New Roman" w:cs="Times New Roman"/>
          <w:sz w:val="24"/>
          <w:szCs w:val="24"/>
        </w:rPr>
        <w:t xml:space="preserve">, Georgia holds the first position amongst 55 countries. However, </w:t>
      </w:r>
      <w:r w:rsidR="008C2211" w:rsidRPr="00DE3FA3">
        <w:rPr>
          <w:rFonts w:ascii="Times New Roman" w:hAnsi="Times New Roman" w:cs="Times New Roman"/>
          <w:sz w:val="24"/>
          <w:szCs w:val="24"/>
        </w:rPr>
        <w:t>certain problems in legislation/policy as well as</w:t>
      </w:r>
      <w:r w:rsidR="00F26B78" w:rsidRPr="00DE3FA3">
        <w:rPr>
          <w:rFonts w:ascii="Times New Roman" w:hAnsi="Times New Roman" w:cs="Times New Roman"/>
          <w:sz w:val="24"/>
          <w:szCs w:val="24"/>
        </w:rPr>
        <w:t xml:space="preserve"> in</w:t>
      </w:r>
      <w:r w:rsidR="008C2211" w:rsidRPr="00DE3FA3">
        <w:rPr>
          <w:rFonts w:ascii="Times New Roman" w:hAnsi="Times New Roman" w:cs="Times New Roman"/>
          <w:sz w:val="24"/>
          <w:szCs w:val="24"/>
        </w:rPr>
        <w:t xml:space="preserve"> </w:t>
      </w:r>
      <w:r w:rsidR="00BA028B" w:rsidRPr="00DE3FA3">
        <w:rPr>
          <w:rFonts w:ascii="Times New Roman" w:hAnsi="Times New Roman" w:cs="Times New Roman"/>
          <w:sz w:val="24"/>
          <w:szCs w:val="24"/>
        </w:rPr>
        <w:t>practice</w:t>
      </w:r>
      <w:r w:rsidR="008C2211" w:rsidRPr="00DE3FA3">
        <w:rPr>
          <w:rFonts w:ascii="Times New Roman" w:hAnsi="Times New Roman" w:cs="Times New Roman"/>
          <w:sz w:val="24"/>
          <w:szCs w:val="24"/>
        </w:rPr>
        <w:t xml:space="preserve"> remain. </w:t>
      </w:r>
      <w:r w:rsidR="00F26B78" w:rsidRPr="00DE3FA3">
        <w:rPr>
          <w:rFonts w:ascii="Times New Roman" w:hAnsi="Times New Roman" w:cs="Times New Roman"/>
          <w:sz w:val="24"/>
          <w:szCs w:val="24"/>
        </w:rPr>
        <w:t>Among those problems are the al</w:t>
      </w:r>
      <w:r w:rsidR="002F4663" w:rsidRPr="00DE3FA3">
        <w:rPr>
          <w:rFonts w:ascii="Times New Roman" w:hAnsi="Times New Roman" w:cs="Times New Roman"/>
          <w:sz w:val="24"/>
          <w:szCs w:val="24"/>
        </w:rPr>
        <w:t>location of free TV advertisement time to all qualified political parties and vagueness of the formula used for calculation of direct stat</w:t>
      </w:r>
      <w:r w:rsidR="001B7DB4" w:rsidRPr="00DE3FA3">
        <w:rPr>
          <w:rFonts w:ascii="Times New Roman" w:hAnsi="Times New Roman" w:cs="Times New Roman"/>
          <w:sz w:val="24"/>
          <w:szCs w:val="24"/>
        </w:rPr>
        <w:t>e funding</w:t>
      </w:r>
      <w:r w:rsidR="002F4663" w:rsidRPr="00DE3FA3">
        <w:rPr>
          <w:rFonts w:ascii="Times New Roman" w:hAnsi="Times New Roman" w:cs="Times New Roman"/>
          <w:sz w:val="24"/>
          <w:szCs w:val="24"/>
        </w:rPr>
        <w:t xml:space="preserve">. Another challenge is a significant difference between financial capabilities of political parties. </w:t>
      </w:r>
      <w:r w:rsidR="002F4663" w:rsidRPr="00DE3FA3">
        <w:rPr>
          <w:rFonts w:ascii="Times New Roman" w:hAnsi="Times New Roman" w:cs="Times New Roman"/>
          <w:bCs/>
          <w:sz w:val="24"/>
          <w:szCs w:val="24"/>
        </w:rPr>
        <w:t xml:space="preserve">Despite high standards of financial transparency and addressing violations by the SAOG, completing financial reports of the political parties remains a significant problem. The vast majority of declarations are incomplete and contradictory. </w:t>
      </w:r>
      <w:r w:rsidR="002F4663" w:rsidRPr="00DE3FA3">
        <w:rPr>
          <w:rFonts w:ascii="Times New Roman" w:hAnsi="Times New Roman" w:cs="Times New Roman"/>
          <w:sz w:val="24"/>
          <w:szCs w:val="24"/>
        </w:rPr>
        <w:t>There has not been much progress in implementing the GRECO’s recommendations concerning political finances since 2015.</w:t>
      </w:r>
      <w:r w:rsidR="00C07FFE" w:rsidRPr="00DE3FA3">
        <w:rPr>
          <w:rFonts w:ascii="Times New Roman" w:hAnsi="Times New Roman" w:cs="Times New Roman"/>
          <w:sz w:val="24"/>
          <w:szCs w:val="24"/>
        </w:rPr>
        <w:t xml:space="preserve"> As for the misuse of administrative resources, the Georgian legislation provides a narrow definition of it frequently leaving a number of issues beyond regulation.</w:t>
      </w:r>
      <w:r w:rsidR="00D33C5C" w:rsidRPr="00DE3FA3">
        <w:rPr>
          <w:rFonts w:ascii="Times New Roman" w:hAnsi="Times New Roman" w:cs="Times New Roman"/>
          <w:sz w:val="24"/>
          <w:szCs w:val="24"/>
        </w:rPr>
        <w:t xml:space="preserve"> Misuse of administrative resources for 2016 Parliamentary Elections has not reached the scale to have a significant impact on overall election environment</w:t>
      </w:r>
      <w:r w:rsidR="001B7DB4" w:rsidRPr="00DE3FA3">
        <w:rPr>
          <w:rFonts w:ascii="Times New Roman" w:hAnsi="Times New Roman" w:cs="Times New Roman"/>
          <w:sz w:val="24"/>
          <w:szCs w:val="24"/>
        </w:rPr>
        <w:t xml:space="preserve">. In order to tackle the mentioned problems </w:t>
      </w:r>
      <w:r w:rsidR="001B7DB4" w:rsidRPr="00DE3FA3">
        <w:rPr>
          <w:rFonts w:ascii="Times New Roman" w:eastAsiaTheme="minorHAnsi" w:hAnsi="Times New Roman" w:cs="Times New Roman"/>
          <w:sz w:val="24"/>
          <w:szCs w:val="24"/>
        </w:rPr>
        <w:t xml:space="preserve">Georgia should fully comply with the recommendations given in the latest reports of GRECO, </w:t>
      </w:r>
      <w:r w:rsidR="001B7DB4" w:rsidRPr="00DE3FA3">
        <w:rPr>
          <w:rStyle w:val="shorttext"/>
          <w:rFonts w:ascii="Times New Roman" w:eastAsiaTheme="minorEastAsia" w:hAnsi="Times New Roman" w:cs="Times New Roman"/>
          <w:color w:val="222222"/>
          <w:sz w:val="24"/>
          <w:szCs w:val="24"/>
        </w:rPr>
        <w:t>OSCE-ODIHR and TI Georgia</w:t>
      </w:r>
      <w:r w:rsidR="001B7DB4" w:rsidRPr="00DE3FA3">
        <w:rPr>
          <w:rFonts w:ascii="Times New Roman" w:eastAsiaTheme="minorHAnsi" w:hAnsi="Times New Roman" w:cs="Times New Roman"/>
          <w:sz w:val="24"/>
          <w:szCs w:val="24"/>
        </w:rPr>
        <w:t xml:space="preserve">. </w:t>
      </w:r>
    </w:p>
    <w:p w14:paraId="3D2C3428" w14:textId="0C5943B8" w:rsidR="003E0D97" w:rsidRPr="00DE3FA3" w:rsidRDefault="003E0D97" w:rsidP="003E0D97">
      <w:pPr>
        <w:widowControl/>
        <w:jc w:val="both"/>
        <w:rPr>
          <w:rFonts w:ascii="Times New Roman" w:hAnsi="Times New Roman" w:cs="Times New Roman"/>
          <w:sz w:val="24"/>
          <w:szCs w:val="24"/>
        </w:rPr>
      </w:pPr>
    </w:p>
    <w:p w14:paraId="1E773BC3" w14:textId="77777777" w:rsidR="00A96AC8" w:rsidRPr="00DE3FA3" w:rsidRDefault="00A96AC8" w:rsidP="004124E3">
      <w:pPr>
        <w:widowControl/>
        <w:spacing w:after="160" w:line="259" w:lineRule="auto"/>
        <w:jc w:val="both"/>
        <w:rPr>
          <w:rFonts w:ascii="Times New Roman" w:hAnsi="Times New Roman" w:cs="Times New Roman"/>
        </w:rPr>
      </w:pPr>
    </w:p>
    <w:p w14:paraId="4D818C5E" w14:textId="74650861" w:rsidR="00513375" w:rsidRPr="00DE3FA3" w:rsidRDefault="00513375" w:rsidP="008D2E74">
      <w:pPr>
        <w:widowControl/>
        <w:spacing w:after="160" w:line="259" w:lineRule="auto"/>
        <w:rPr>
          <w:rFonts w:ascii="Times New Roman" w:hAnsi="Times New Roman" w:cs="Times New Roman"/>
          <w:b/>
        </w:rPr>
      </w:pPr>
      <w:r w:rsidRPr="00DE3FA3">
        <w:rPr>
          <w:rFonts w:ascii="Times New Roman" w:hAnsi="Times New Roman" w:cs="Times New Roman"/>
          <w:b/>
        </w:rPr>
        <w:br w:type="page"/>
      </w:r>
    </w:p>
    <w:p w14:paraId="3DE4E60A" w14:textId="77777777" w:rsidR="00EB58BF" w:rsidRDefault="00EB58BF" w:rsidP="005422E4">
      <w:pPr>
        <w:pStyle w:val="Heading1"/>
        <w:rPr>
          <w:rFonts w:ascii="Times New Roman" w:hAnsi="Times New Roman" w:cs="Times New Roman"/>
          <w:b/>
        </w:rPr>
      </w:pPr>
    </w:p>
    <w:p w14:paraId="7FC77FC2" w14:textId="664EE1FE" w:rsidR="00A77B3E" w:rsidRPr="00DE3FA3" w:rsidRDefault="00CC2E58" w:rsidP="005422E4">
      <w:pPr>
        <w:pStyle w:val="Heading1"/>
        <w:rPr>
          <w:rFonts w:ascii="Times New Roman" w:hAnsi="Times New Roman" w:cs="Times New Roman"/>
          <w:b/>
        </w:rPr>
      </w:pPr>
      <w:r>
        <w:rPr>
          <w:rFonts w:ascii="Times New Roman" w:hAnsi="Times New Roman" w:cs="Times New Roman"/>
          <w:b/>
        </w:rPr>
        <w:t>BACKGROUND INFORMATION</w:t>
      </w:r>
    </w:p>
    <w:p w14:paraId="167EF2B7" w14:textId="7B40BC8A" w:rsidR="00F03E29" w:rsidRPr="00DE3FA3" w:rsidRDefault="00495364" w:rsidP="00CF67AC">
      <w:pPr>
        <w:widowControl/>
        <w:jc w:val="both"/>
        <w:rPr>
          <w:rFonts w:ascii="Times New Roman" w:hAnsi="Times New Roman" w:cs="Times New Roman"/>
          <w:sz w:val="24"/>
          <w:szCs w:val="24"/>
        </w:rPr>
      </w:pPr>
      <w:r w:rsidRPr="00DE3FA3">
        <w:rPr>
          <w:rFonts w:ascii="Times New Roman" w:hAnsi="Times New Roman" w:cs="Times New Roman"/>
          <w:sz w:val="24"/>
          <w:szCs w:val="24"/>
        </w:rPr>
        <w:t>The latest</w:t>
      </w:r>
      <w:r w:rsidR="003E2FCC" w:rsidRPr="00DE3FA3">
        <w:rPr>
          <w:rFonts w:ascii="Times New Roman" w:hAnsi="Times New Roman" w:cs="Times New Roman"/>
          <w:sz w:val="24"/>
          <w:szCs w:val="24"/>
        </w:rPr>
        <w:t xml:space="preserve"> general elections in Georgia </w:t>
      </w:r>
      <w:r w:rsidR="00CC2E58" w:rsidRPr="00DE3FA3">
        <w:rPr>
          <w:rFonts w:ascii="Times New Roman" w:hAnsi="Times New Roman" w:cs="Times New Roman"/>
          <w:sz w:val="24"/>
          <w:szCs w:val="24"/>
        </w:rPr>
        <w:t>w</w:t>
      </w:r>
      <w:r w:rsidR="00CC2E58">
        <w:rPr>
          <w:rFonts w:ascii="Times New Roman" w:hAnsi="Times New Roman" w:cs="Times New Roman"/>
          <w:sz w:val="24"/>
          <w:szCs w:val="24"/>
        </w:rPr>
        <w:t>ere</w:t>
      </w:r>
      <w:r w:rsidR="00CC2E58" w:rsidRPr="00DE3FA3">
        <w:rPr>
          <w:rFonts w:ascii="Times New Roman" w:hAnsi="Times New Roman" w:cs="Times New Roman"/>
          <w:sz w:val="24"/>
          <w:szCs w:val="24"/>
        </w:rPr>
        <w:t xml:space="preserve"> </w:t>
      </w:r>
      <w:r w:rsidR="003E2FCC" w:rsidRPr="00DE3FA3">
        <w:rPr>
          <w:rFonts w:ascii="Times New Roman" w:hAnsi="Times New Roman" w:cs="Times New Roman"/>
          <w:sz w:val="24"/>
          <w:szCs w:val="24"/>
        </w:rPr>
        <w:t xml:space="preserve">the Parliamentary Elections held in October 2016. Three political groups could pass the 5 per cent threshold and get parliamentary seats. </w:t>
      </w:r>
      <w:r w:rsidR="00F03E29" w:rsidRPr="00DE3FA3">
        <w:rPr>
          <w:rFonts w:ascii="Times New Roman" w:hAnsi="Times New Roman" w:cs="Times New Roman"/>
          <w:sz w:val="24"/>
          <w:szCs w:val="24"/>
        </w:rPr>
        <w:t xml:space="preserve">Many issues </w:t>
      </w:r>
      <w:r w:rsidRPr="00DE3FA3">
        <w:rPr>
          <w:rFonts w:ascii="Times New Roman" w:hAnsi="Times New Roman" w:cs="Times New Roman"/>
          <w:sz w:val="24"/>
          <w:szCs w:val="24"/>
        </w:rPr>
        <w:t>are</w:t>
      </w:r>
      <w:r w:rsidR="00F03E29" w:rsidRPr="00DE3FA3">
        <w:rPr>
          <w:rFonts w:ascii="Times New Roman" w:hAnsi="Times New Roman" w:cs="Times New Roman"/>
          <w:sz w:val="24"/>
          <w:szCs w:val="24"/>
        </w:rPr>
        <w:t xml:space="preserve"> connected to electoral processes. Political finances and misuse of administrative resources are among them. This country</w:t>
      </w:r>
      <w:r w:rsidR="000348C8" w:rsidRPr="00DE3FA3">
        <w:rPr>
          <w:rFonts w:ascii="Times New Roman" w:hAnsi="Times New Roman" w:cs="Times New Roman"/>
          <w:sz w:val="24"/>
          <w:szCs w:val="24"/>
        </w:rPr>
        <w:t xml:space="preserve"> progress</w:t>
      </w:r>
      <w:r w:rsidR="00F03E29" w:rsidRPr="00DE3FA3">
        <w:rPr>
          <w:rFonts w:ascii="Times New Roman" w:hAnsi="Times New Roman" w:cs="Times New Roman"/>
          <w:sz w:val="24"/>
          <w:szCs w:val="24"/>
        </w:rPr>
        <w:t xml:space="preserve"> paper aims to </w:t>
      </w:r>
      <w:r w:rsidR="00251B10" w:rsidRPr="00DE3FA3">
        <w:rPr>
          <w:rFonts w:ascii="Times New Roman" w:hAnsi="Times New Roman" w:cs="Times New Roman"/>
          <w:sz w:val="24"/>
          <w:szCs w:val="24"/>
        </w:rPr>
        <w:t>analyze</w:t>
      </w:r>
      <w:r w:rsidR="00F03E29" w:rsidRPr="00DE3FA3">
        <w:rPr>
          <w:rFonts w:ascii="Times New Roman" w:hAnsi="Times New Roman" w:cs="Times New Roman"/>
          <w:sz w:val="24"/>
          <w:szCs w:val="24"/>
        </w:rPr>
        <w:t xml:space="preserve"> current state of play </w:t>
      </w:r>
      <w:r w:rsidR="00470B1C" w:rsidRPr="00DE3FA3">
        <w:rPr>
          <w:rFonts w:ascii="Times New Roman" w:hAnsi="Times New Roman" w:cs="Times New Roman"/>
          <w:sz w:val="24"/>
          <w:szCs w:val="24"/>
        </w:rPr>
        <w:t xml:space="preserve">and progress of </w:t>
      </w:r>
      <w:r w:rsidRPr="00DE3FA3">
        <w:rPr>
          <w:rFonts w:ascii="Times New Roman" w:hAnsi="Times New Roman" w:cs="Times New Roman"/>
          <w:sz w:val="24"/>
          <w:szCs w:val="24"/>
        </w:rPr>
        <w:t>Georgia during 2016-2017</w:t>
      </w:r>
      <w:r w:rsidR="00470B1C" w:rsidRPr="00DE3FA3">
        <w:rPr>
          <w:rFonts w:ascii="Times New Roman" w:hAnsi="Times New Roman" w:cs="Times New Roman"/>
          <w:sz w:val="24"/>
          <w:szCs w:val="24"/>
        </w:rPr>
        <w:t xml:space="preserve"> in</w:t>
      </w:r>
      <w:r w:rsidR="00EA1263" w:rsidRPr="00DE3FA3">
        <w:rPr>
          <w:rFonts w:ascii="Times New Roman" w:hAnsi="Times New Roman" w:cs="Times New Roman"/>
          <w:sz w:val="24"/>
          <w:szCs w:val="24"/>
        </w:rPr>
        <w:t xml:space="preserve"> mentioned</w:t>
      </w:r>
      <w:r w:rsidRPr="00DE3FA3">
        <w:rPr>
          <w:rFonts w:ascii="Times New Roman" w:hAnsi="Times New Roman" w:cs="Times New Roman"/>
          <w:sz w:val="24"/>
          <w:szCs w:val="24"/>
        </w:rPr>
        <w:t xml:space="preserve"> two issues</w:t>
      </w:r>
      <w:r w:rsidR="00F03E29" w:rsidRPr="00DE3FA3">
        <w:rPr>
          <w:rFonts w:ascii="Times New Roman" w:hAnsi="Times New Roman" w:cs="Times New Roman"/>
          <w:sz w:val="24"/>
          <w:szCs w:val="24"/>
        </w:rPr>
        <w:t xml:space="preserve">. </w:t>
      </w:r>
      <w:r w:rsidR="00EB587B" w:rsidRPr="00DE3FA3">
        <w:rPr>
          <w:rFonts w:ascii="Times New Roman" w:hAnsi="Times New Roman" w:cs="Times New Roman"/>
          <w:sz w:val="24"/>
          <w:szCs w:val="24"/>
        </w:rPr>
        <w:t xml:space="preserve">The study </w:t>
      </w:r>
      <w:r w:rsidR="000905E3" w:rsidRPr="00DE3FA3">
        <w:rPr>
          <w:rFonts w:ascii="Times New Roman" w:hAnsi="Times New Roman" w:cs="Times New Roman"/>
          <w:sz w:val="24"/>
          <w:szCs w:val="24"/>
        </w:rPr>
        <w:t xml:space="preserve">is heavily based on </w:t>
      </w:r>
      <w:r w:rsidR="00753A47" w:rsidRPr="00DE3FA3">
        <w:rPr>
          <w:rFonts w:ascii="Times New Roman" w:hAnsi="Times New Roman" w:cs="Times New Roman"/>
          <w:sz w:val="24"/>
          <w:szCs w:val="24"/>
        </w:rPr>
        <w:t>publications</w:t>
      </w:r>
      <w:r w:rsidR="00E31945" w:rsidRPr="00DE3FA3">
        <w:rPr>
          <w:rStyle w:val="FootnoteReference"/>
          <w:rFonts w:ascii="Times New Roman" w:hAnsi="Times New Roman" w:cs="Times New Roman"/>
          <w:sz w:val="24"/>
          <w:szCs w:val="24"/>
        </w:rPr>
        <w:footnoteReference w:id="2"/>
      </w:r>
      <w:r w:rsidR="00753A47" w:rsidRPr="00DE3FA3">
        <w:rPr>
          <w:rFonts w:ascii="Times New Roman" w:hAnsi="Times New Roman" w:cs="Times New Roman"/>
          <w:sz w:val="24"/>
          <w:szCs w:val="24"/>
        </w:rPr>
        <w:t xml:space="preserve"> of Transparency International Georgia (TI Georgia) and country reports of the Group of State against Corruption (GRECO)</w:t>
      </w:r>
      <w:r w:rsidR="00E31945" w:rsidRPr="00DE3FA3">
        <w:rPr>
          <w:rStyle w:val="FootnoteReference"/>
          <w:rFonts w:ascii="Times New Roman" w:hAnsi="Times New Roman" w:cs="Times New Roman"/>
          <w:sz w:val="24"/>
          <w:szCs w:val="24"/>
        </w:rPr>
        <w:footnoteReference w:id="3"/>
      </w:r>
      <w:r w:rsidR="00753A47" w:rsidRPr="00DE3FA3">
        <w:rPr>
          <w:rFonts w:ascii="Times New Roman" w:hAnsi="Times New Roman" w:cs="Times New Roman"/>
          <w:sz w:val="24"/>
          <w:szCs w:val="24"/>
        </w:rPr>
        <w:t xml:space="preserve"> and the Office for Democratic Institutions and Human Rights of the Organization for Security and Co-operation in Europe (OSCE-ODIHR)</w:t>
      </w:r>
      <w:r w:rsidR="00E31945" w:rsidRPr="00DE3FA3">
        <w:rPr>
          <w:rStyle w:val="FootnoteReference"/>
          <w:rFonts w:ascii="Times New Roman" w:hAnsi="Times New Roman" w:cs="Times New Roman"/>
          <w:sz w:val="24"/>
          <w:szCs w:val="24"/>
        </w:rPr>
        <w:footnoteReference w:id="4"/>
      </w:r>
      <w:r w:rsidR="00753A47" w:rsidRPr="00DE3FA3">
        <w:rPr>
          <w:rFonts w:ascii="Times New Roman" w:hAnsi="Times New Roman" w:cs="Times New Roman"/>
          <w:sz w:val="24"/>
          <w:szCs w:val="24"/>
        </w:rPr>
        <w:t xml:space="preserve">. </w:t>
      </w:r>
    </w:p>
    <w:p w14:paraId="237D1F34" w14:textId="4668F75A" w:rsidR="00A77B3E" w:rsidRPr="00DE3FA3" w:rsidRDefault="00F03E29" w:rsidP="00CF67AC">
      <w:pPr>
        <w:widowControl/>
        <w:jc w:val="both"/>
        <w:rPr>
          <w:rFonts w:ascii="Times New Roman" w:hAnsi="Times New Roman" w:cs="Times New Roman"/>
          <w:sz w:val="24"/>
          <w:szCs w:val="24"/>
        </w:rPr>
      </w:pPr>
      <w:r w:rsidRPr="00DE3FA3">
        <w:rPr>
          <w:rFonts w:ascii="Times New Roman" w:hAnsi="Times New Roman" w:cs="Times New Roman"/>
          <w:sz w:val="24"/>
          <w:szCs w:val="24"/>
        </w:rPr>
        <w:t>Since c</w:t>
      </w:r>
      <w:r w:rsidR="00323DCB" w:rsidRPr="00DE3FA3">
        <w:rPr>
          <w:rFonts w:ascii="Times New Roman" w:hAnsi="Times New Roman" w:cs="Times New Roman"/>
          <w:sz w:val="24"/>
          <w:szCs w:val="24"/>
        </w:rPr>
        <w:t xml:space="preserve">ompetitive environment among the political parties is one of the pillars of </w:t>
      </w:r>
      <w:r w:rsidRPr="00DE3FA3">
        <w:rPr>
          <w:rFonts w:ascii="Times New Roman" w:hAnsi="Times New Roman" w:cs="Times New Roman"/>
          <w:sz w:val="24"/>
          <w:szCs w:val="24"/>
        </w:rPr>
        <w:t>democracy, i</w:t>
      </w:r>
      <w:r w:rsidR="00323DCB" w:rsidRPr="00DE3FA3">
        <w:rPr>
          <w:rFonts w:ascii="Times New Roman" w:hAnsi="Times New Roman" w:cs="Times New Roman"/>
          <w:sz w:val="24"/>
          <w:szCs w:val="24"/>
        </w:rPr>
        <w:t xml:space="preserve">t is important for the public to have a choice between various political groups in order to avoid autocratic rule. The strength and popularity of political parties largely depend on their financial capabilities. </w:t>
      </w:r>
      <w:r w:rsidR="00226A38" w:rsidRPr="00DE3FA3">
        <w:rPr>
          <w:rFonts w:ascii="Times New Roman" w:hAnsi="Times New Roman" w:cs="Times New Roman"/>
          <w:sz w:val="24"/>
          <w:szCs w:val="24"/>
        </w:rPr>
        <w:t>In transition</w:t>
      </w:r>
      <w:r w:rsidR="002031D2" w:rsidRPr="00DE3FA3">
        <w:rPr>
          <w:rFonts w:ascii="Times New Roman" w:hAnsi="Times New Roman" w:cs="Times New Roman"/>
          <w:sz w:val="24"/>
          <w:szCs w:val="24"/>
        </w:rPr>
        <w:t>al</w:t>
      </w:r>
      <w:r w:rsidR="003E2FCC" w:rsidRPr="00DE3FA3">
        <w:rPr>
          <w:rFonts w:ascii="Times New Roman" w:hAnsi="Times New Roman" w:cs="Times New Roman"/>
          <w:sz w:val="24"/>
          <w:szCs w:val="24"/>
        </w:rPr>
        <w:t xml:space="preserve"> countries like Georgia </w:t>
      </w:r>
      <w:r w:rsidR="00226A38" w:rsidRPr="00DE3FA3">
        <w:rPr>
          <w:rFonts w:ascii="Times New Roman" w:hAnsi="Times New Roman" w:cs="Times New Roman"/>
          <w:sz w:val="24"/>
          <w:szCs w:val="24"/>
        </w:rPr>
        <w:t xml:space="preserve">opposition parties frequently </w:t>
      </w:r>
      <w:r w:rsidR="002031D2" w:rsidRPr="00DE3FA3">
        <w:rPr>
          <w:rFonts w:ascii="Times New Roman" w:hAnsi="Times New Roman" w:cs="Times New Roman"/>
          <w:sz w:val="24"/>
          <w:szCs w:val="24"/>
        </w:rPr>
        <w:t>have to struggle</w:t>
      </w:r>
      <w:r w:rsidR="00226A38" w:rsidRPr="00DE3FA3">
        <w:rPr>
          <w:rFonts w:ascii="Times New Roman" w:hAnsi="Times New Roman" w:cs="Times New Roman"/>
          <w:sz w:val="24"/>
          <w:szCs w:val="24"/>
        </w:rPr>
        <w:t xml:space="preserve"> to obtain </w:t>
      </w:r>
      <w:r w:rsidR="00323DCB" w:rsidRPr="00DE3FA3">
        <w:rPr>
          <w:rFonts w:ascii="Times New Roman" w:hAnsi="Times New Roman" w:cs="Times New Roman"/>
          <w:sz w:val="24"/>
          <w:szCs w:val="24"/>
        </w:rPr>
        <w:t xml:space="preserve">funding </w:t>
      </w:r>
      <w:r w:rsidR="00226A38" w:rsidRPr="00DE3FA3">
        <w:rPr>
          <w:rFonts w:ascii="Times New Roman" w:hAnsi="Times New Roman" w:cs="Times New Roman"/>
          <w:sz w:val="24"/>
          <w:szCs w:val="24"/>
        </w:rPr>
        <w:t>while</w:t>
      </w:r>
      <w:r w:rsidR="00323DCB" w:rsidRPr="00DE3FA3">
        <w:rPr>
          <w:rFonts w:ascii="Times New Roman" w:hAnsi="Times New Roman" w:cs="Times New Roman"/>
          <w:sz w:val="24"/>
          <w:szCs w:val="24"/>
        </w:rPr>
        <w:t xml:space="preserve"> ruling political part</w:t>
      </w:r>
      <w:r w:rsidR="00226A38" w:rsidRPr="00DE3FA3">
        <w:rPr>
          <w:rFonts w:ascii="Times New Roman" w:hAnsi="Times New Roman" w:cs="Times New Roman"/>
          <w:sz w:val="24"/>
          <w:szCs w:val="24"/>
        </w:rPr>
        <w:t>ies</w:t>
      </w:r>
      <w:r w:rsidR="00323DCB" w:rsidRPr="00DE3FA3">
        <w:rPr>
          <w:rFonts w:ascii="Times New Roman" w:hAnsi="Times New Roman" w:cs="Times New Roman"/>
          <w:sz w:val="24"/>
          <w:szCs w:val="24"/>
        </w:rPr>
        <w:t xml:space="preserve"> </w:t>
      </w:r>
      <w:r w:rsidR="00226A38" w:rsidRPr="00DE3FA3">
        <w:rPr>
          <w:rFonts w:ascii="Times New Roman" w:hAnsi="Times New Roman" w:cs="Times New Roman"/>
          <w:sz w:val="24"/>
          <w:szCs w:val="24"/>
        </w:rPr>
        <w:t>enjoy</w:t>
      </w:r>
      <w:r w:rsidR="00323DCB" w:rsidRPr="00DE3FA3">
        <w:rPr>
          <w:rFonts w:ascii="Times New Roman" w:hAnsi="Times New Roman" w:cs="Times New Roman"/>
          <w:sz w:val="24"/>
          <w:szCs w:val="24"/>
        </w:rPr>
        <w:t xml:space="preserve"> </w:t>
      </w:r>
      <w:r w:rsidR="00226A38" w:rsidRPr="00DE3FA3">
        <w:rPr>
          <w:rFonts w:ascii="Times New Roman" w:hAnsi="Times New Roman" w:cs="Times New Roman"/>
          <w:sz w:val="24"/>
          <w:szCs w:val="24"/>
        </w:rPr>
        <w:t xml:space="preserve">greater </w:t>
      </w:r>
      <w:r w:rsidR="00323DCB" w:rsidRPr="00DE3FA3">
        <w:rPr>
          <w:rFonts w:ascii="Times New Roman" w:hAnsi="Times New Roman" w:cs="Times New Roman"/>
          <w:sz w:val="24"/>
          <w:szCs w:val="24"/>
        </w:rPr>
        <w:t>advantage</w:t>
      </w:r>
      <w:r w:rsidR="00226A38" w:rsidRPr="00DE3FA3">
        <w:rPr>
          <w:rFonts w:ascii="Times New Roman" w:hAnsi="Times New Roman" w:cs="Times New Roman"/>
          <w:sz w:val="24"/>
          <w:szCs w:val="24"/>
        </w:rPr>
        <w:t>s</w:t>
      </w:r>
      <w:r w:rsidR="00323DCB" w:rsidRPr="00DE3FA3">
        <w:rPr>
          <w:rFonts w:ascii="Times New Roman" w:hAnsi="Times New Roman" w:cs="Times New Roman"/>
          <w:sz w:val="24"/>
          <w:szCs w:val="24"/>
        </w:rPr>
        <w:t xml:space="preserve"> in this regard. </w:t>
      </w:r>
      <w:r w:rsidR="00226A38" w:rsidRPr="00DE3FA3">
        <w:rPr>
          <w:rFonts w:ascii="Times New Roman" w:hAnsi="Times New Roman" w:cs="Times New Roman"/>
          <w:sz w:val="24"/>
          <w:szCs w:val="24"/>
        </w:rPr>
        <w:t>This leads to weaken</w:t>
      </w:r>
      <w:r w:rsidR="00215699" w:rsidRPr="00DE3FA3">
        <w:rPr>
          <w:rFonts w:ascii="Times New Roman" w:hAnsi="Times New Roman" w:cs="Times New Roman"/>
          <w:sz w:val="24"/>
          <w:szCs w:val="24"/>
        </w:rPr>
        <w:t>ing of</w:t>
      </w:r>
      <w:r w:rsidR="00323DCB" w:rsidRPr="00DE3FA3">
        <w:rPr>
          <w:rFonts w:ascii="Times New Roman" w:hAnsi="Times New Roman" w:cs="Times New Roman"/>
          <w:sz w:val="24"/>
          <w:szCs w:val="24"/>
        </w:rPr>
        <w:t xml:space="preserve"> competition between </w:t>
      </w:r>
      <w:r w:rsidR="00226A38" w:rsidRPr="00DE3FA3">
        <w:rPr>
          <w:rFonts w:ascii="Times New Roman" w:hAnsi="Times New Roman" w:cs="Times New Roman"/>
          <w:sz w:val="24"/>
          <w:szCs w:val="24"/>
        </w:rPr>
        <w:t xml:space="preserve">the </w:t>
      </w:r>
      <w:r w:rsidR="00323DCB" w:rsidRPr="00DE3FA3">
        <w:rPr>
          <w:rFonts w:ascii="Times New Roman" w:hAnsi="Times New Roman" w:cs="Times New Roman"/>
          <w:sz w:val="24"/>
          <w:szCs w:val="24"/>
        </w:rPr>
        <w:t xml:space="preserve">political parties, which, in turn, </w:t>
      </w:r>
      <w:r w:rsidR="00226A38" w:rsidRPr="00DE3FA3">
        <w:rPr>
          <w:rFonts w:ascii="Times New Roman" w:hAnsi="Times New Roman" w:cs="Times New Roman"/>
          <w:sz w:val="24"/>
          <w:szCs w:val="24"/>
        </w:rPr>
        <w:t>threatens to undermine democratic development</w:t>
      </w:r>
      <w:r w:rsidR="002031D2" w:rsidRPr="00DE3FA3">
        <w:rPr>
          <w:rFonts w:ascii="Times New Roman" w:hAnsi="Times New Roman" w:cs="Times New Roman"/>
          <w:sz w:val="24"/>
          <w:szCs w:val="24"/>
        </w:rPr>
        <w:t xml:space="preserve"> of</w:t>
      </w:r>
      <w:r w:rsidR="00226A38" w:rsidRPr="00DE3FA3">
        <w:rPr>
          <w:rFonts w:ascii="Times New Roman" w:hAnsi="Times New Roman" w:cs="Times New Roman"/>
          <w:sz w:val="24"/>
          <w:szCs w:val="24"/>
        </w:rPr>
        <w:t xml:space="preserve"> the country</w:t>
      </w:r>
      <w:r w:rsidR="00323DCB" w:rsidRPr="00DE3FA3">
        <w:rPr>
          <w:rFonts w:ascii="Times New Roman" w:hAnsi="Times New Roman" w:cs="Times New Roman"/>
          <w:sz w:val="24"/>
          <w:szCs w:val="24"/>
        </w:rPr>
        <w:t xml:space="preserve">. Therefore, </w:t>
      </w:r>
      <w:r w:rsidR="00226A38" w:rsidRPr="00DE3FA3">
        <w:rPr>
          <w:rFonts w:ascii="Times New Roman" w:hAnsi="Times New Roman" w:cs="Times New Roman"/>
          <w:sz w:val="24"/>
          <w:szCs w:val="24"/>
        </w:rPr>
        <w:t>f</w:t>
      </w:r>
      <w:r w:rsidR="002031D2" w:rsidRPr="00DE3FA3">
        <w:rPr>
          <w:rFonts w:ascii="Times New Roman" w:hAnsi="Times New Roman" w:cs="Times New Roman"/>
          <w:sz w:val="24"/>
          <w:szCs w:val="24"/>
        </w:rPr>
        <w:t>inancing</w:t>
      </w:r>
      <w:r w:rsidR="00226A38" w:rsidRPr="00DE3FA3">
        <w:rPr>
          <w:rFonts w:ascii="Times New Roman" w:hAnsi="Times New Roman" w:cs="Times New Roman"/>
          <w:sz w:val="24"/>
          <w:szCs w:val="24"/>
        </w:rPr>
        <w:t xml:space="preserve"> of political parties is a matter of concern for</w:t>
      </w:r>
      <w:r w:rsidR="00323DCB" w:rsidRPr="00DE3FA3">
        <w:rPr>
          <w:rFonts w:ascii="Times New Roman" w:hAnsi="Times New Roman" w:cs="Times New Roman"/>
          <w:sz w:val="24"/>
          <w:szCs w:val="24"/>
        </w:rPr>
        <w:t xml:space="preserve"> the public</w:t>
      </w:r>
      <w:r w:rsidR="00226A38" w:rsidRPr="00DE3FA3">
        <w:rPr>
          <w:rFonts w:ascii="Times New Roman" w:hAnsi="Times New Roman" w:cs="Times New Roman"/>
          <w:sz w:val="24"/>
          <w:szCs w:val="24"/>
        </w:rPr>
        <w:t>.</w:t>
      </w:r>
      <w:r w:rsidR="00323DCB" w:rsidRPr="00DE3FA3">
        <w:rPr>
          <w:rFonts w:ascii="Times New Roman" w:hAnsi="Times New Roman" w:cs="Times New Roman"/>
          <w:sz w:val="24"/>
          <w:szCs w:val="24"/>
        </w:rPr>
        <w:t xml:space="preserve"> </w:t>
      </w:r>
    </w:p>
    <w:p w14:paraId="71B74C11" w14:textId="28D32A63" w:rsidR="0047129B" w:rsidRPr="00DE3FA3" w:rsidRDefault="0047129B" w:rsidP="0047129B">
      <w:pPr>
        <w:widowControl/>
        <w:jc w:val="both"/>
        <w:rPr>
          <w:rFonts w:ascii="Times New Roman" w:hAnsi="Times New Roman" w:cs="Times New Roman"/>
          <w:sz w:val="24"/>
          <w:szCs w:val="24"/>
        </w:rPr>
      </w:pPr>
      <w:r w:rsidRPr="00DE3FA3">
        <w:rPr>
          <w:rFonts w:ascii="Times New Roman" w:hAnsi="Times New Roman" w:cs="Times New Roman"/>
          <w:sz w:val="24"/>
          <w:szCs w:val="24"/>
        </w:rPr>
        <w:t xml:space="preserve">In terms of regulating political party finances, Georgia </w:t>
      </w:r>
      <w:r w:rsidR="00495364" w:rsidRPr="00DE3FA3">
        <w:rPr>
          <w:rFonts w:ascii="Times New Roman" w:hAnsi="Times New Roman" w:cs="Times New Roman"/>
          <w:sz w:val="24"/>
          <w:szCs w:val="24"/>
        </w:rPr>
        <w:t>is one of the leaders worldwide;</w:t>
      </w:r>
      <w:r w:rsidRPr="00DE3FA3">
        <w:rPr>
          <w:rFonts w:ascii="Times New Roman" w:hAnsi="Times New Roman" w:cs="Times New Roman"/>
          <w:sz w:val="24"/>
          <w:szCs w:val="24"/>
        </w:rPr>
        <w:t xml:space="preserve"> According to </w:t>
      </w:r>
      <w:r w:rsidR="00495364" w:rsidRPr="00DE3FA3">
        <w:rPr>
          <w:rFonts w:ascii="Times New Roman" w:hAnsi="Times New Roman" w:cs="Times New Roman"/>
          <w:sz w:val="24"/>
          <w:szCs w:val="24"/>
        </w:rPr>
        <w:t xml:space="preserve">the </w:t>
      </w:r>
      <w:r w:rsidRPr="00DE3FA3">
        <w:rPr>
          <w:rFonts w:ascii="Times New Roman" w:hAnsi="Times New Roman" w:cs="Times New Roman"/>
          <w:sz w:val="24"/>
          <w:szCs w:val="24"/>
        </w:rPr>
        <w:t>Sunlight Foundation’s influential rating on politic</w:t>
      </w:r>
      <w:r w:rsidR="00495364" w:rsidRPr="00DE3FA3">
        <w:rPr>
          <w:rFonts w:ascii="Times New Roman" w:hAnsi="Times New Roman" w:cs="Times New Roman"/>
          <w:sz w:val="24"/>
          <w:szCs w:val="24"/>
        </w:rPr>
        <w:t>al party financing, Georgia holds</w:t>
      </w:r>
      <w:r w:rsidRPr="00DE3FA3">
        <w:rPr>
          <w:rFonts w:ascii="Times New Roman" w:hAnsi="Times New Roman" w:cs="Times New Roman"/>
          <w:sz w:val="24"/>
          <w:szCs w:val="24"/>
        </w:rPr>
        <w:t xml:space="preserve"> the first position amongst 55 countries.</w:t>
      </w:r>
      <w:r w:rsidRPr="00DE3FA3">
        <w:rPr>
          <w:rStyle w:val="FootnoteReference"/>
          <w:rFonts w:ascii="Times New Roman" w:hAnsi="Times New Roman" w:cs="Times New Roman"/>
          <w:sz w:val="24"/>
          <w:szCs w:val="24"/>
        </w:rPr>
        <w:footnoteReference w:id="5"/>
      </w:r>
      <w:r w:rsidR="003169E8" w:rsidRPr="00DE3FA3">
        <w:rPr>
          <w:rFonts w:ascii="Times New Roman" w:hAnsi="Times New Roman" w:cs="Times New Roman"/>
          <w:sz w:val="24"/>
          <w:szCs w:val="24"/>
        </w:rPr>
        <w:t xml:space="preserve"> </w:t>
      </w:r>
    </w:p>
    <w:p w14:paraId="66798246" w14:textId="43D232FA" w:rsidR="000348C8" w:rsidRPr="00DE3FA3" w:rsidRDefault="000348C8" w:rsidP="000348C8">
      <w:pPr>
        <w:widowControl/>
        <w:jc w:val="both"/>
        <w:rPr>
          <w:rFonts w:ascii="Times New Roman" w:hAnsi="Times New Roman" w:cs="Times New Roman"/>
          <w:sz w:val="24"/>
          <w:szCs w:val="24"/>
        </w:rPr>
      </w:pPr>
      <w:r w:rsidRPr="00DE3FA3">
        <w:rPr>
          <w:rFonts w:ascii="Times New Roman" w:hAnsi="Times New Roman" w:cs="Times New Roman"/>
          <w:sz w:val="24"/>
          <w:szCs w:val="24"/>
        </w:rPr>
        <w:t xml:space="preserve">Political finances are regulated by </w:t>
      </w:r>
      <w:r w:rsidR="00EA1263" w:rsidRPr="00DE3FA3">
        <w:rPr>
          <w:rFonts w:ascii="Times New Roman" w:hAnsi="Times New Roman" w:cs="Times New Roman"/>
          <w:sz w:val="24"/>
          <w:szCs w:val="24"/>
        </w:rPr>
        <w:t>the foll</w:t>
      </w:r>
      <w:r w:rsidR="00495364" w:rsidRPr="00DE3FA3">
        <w:rPr>
          <w:rFonts w:ascii="Times New Roman" w:hAnsi="Times New Roman" w:cs="Times New Roman"/>
          <w:sz w:val="24"/>
          <w:szCs w:val="24"/>
        </w:rPr>
        <w:t>o</w:t>
      </w:r>
      <w:r w:rsidR="00EA1263" w:rsidRPr="00DE3FA3">
        <w:rPr>
          <w:rFonts w:ascii="Times New Roman" w:hAnsi="Times New Roman" w:cs="Times New Roman"/>
          <w:sz w:val="24"/>
          <w:szCs w:val="24"/>
        </w:rPr>
        <w:t>wing</w:t>
      </w:r>
      <w:r w:rsidRPr="00DE3FA3">
        <w:rPr>
          <w:rFonts w:ascii="Times New Roman" w:hAnsi="Times New Roman" w:cs="Times New Roman"/>
          <w:sz w:val="24"/>
          <w:szCs w:val="24"/>
        </w:rPr>
        <w:t xml:space="preserve"> legislative acts in Georgia</w:t>
      </w:r>
      <w:r w:rsidR="00EA1263" w:rsidRPr="00DE3FA3">
        <w:rPr>
          <w:rFonts w:ascii="Times New Roman" w:hAnsi="Times New Roman" w:cs="Times New Roman"/>
          <w:sz w:val="24"/>
          <w:szCs w:val="24"/>
        </w:rPr>
        <w:t>:</w:t>
      </w:r>
      <w:r w:rsidRPr="00DE3FA3">
        <w:rPr>
          <w:rFonts w:ascii="Times New Roman" w:hAnsi="Times New Roman" w:cs="Times New Roman"/>
          <w:sz w:val="24"/>
          <w:szCs w:val="24"/>
        </w:rPr>
        <w:t xml:space="preserve"> the Organic Laws </w:t>
      </w:r>
      <w:r w:rsidR="00EA1263" w:rsidRPr="00DE3FA3">
        <w:rPr>
          <w:rFonts w:ascii="Times New Roman" w:hAnsi="Times New Roman" w:cs="Times New Roman"/>
          <w:sz w:val="24"/>
          <w:szCs w:val="24"/>
        </w:rPr>
        <w:t xml:space="preserve">on </w:t>
      </w:r>
      <w:r w:rsidR="00EA1263" w:rsidRPr="00DE3FA3">
        <w:rPr>
          <w:rFonts w:ascii="Times New Roman" w:hAnsi="Times New Roman" w:cs="Times New Roman"/>
          <w:b/>
          <w:sz w:val="24"/>
          <w:szCs w:val="24"/>
        </w:rPr>
        <w:t>Political</w:t>
      </w:r>
      <w:r w:rsidRPr="00DE3FA3">
        <w:rPr>
          <w:rFonts w:ascii="Times New Roman" w:hAnsi="Times New Roman" w:cs="Times New Roman"/>
          <w:b/>
          <w:sz w:val="24"/>
          <w:szCs w:val="24"/>
        </w:rPr>
        <w:t xml:space="preserve"> Unions of Citizens</w:t>
      </w:r>
      <w:r w:rsidRPr="00DE3FA3">
        <w:rPr>
          <w:rFonts w:ascii="Times New Roman" w:hAnsi="Times New Roman" w:cs="Times New Roman"/>
          <w:sz w:val="24"/>
          <w:szCs w:val="24"/>
        </w:rPr>
        <w:t xml:space="preserve"> and the </w:t>
      </w:r>
      <w:r w:rsidRPr="00DE3FA3">
        <w:rPr>
          <w:rFonts w:ascii="Times New Roman" w:hAnsi="Times New Roman" w:cs="Times New Roman"/>
          <w:b/>
          <w:sz w:val="24"/>
          <w:szCs w:val="24"/>
        </w:rPr>
        <w:t>Election Code,</w:t>
      </w:r>
      <w:r w:rsidRPr="00DE3FA3">
        <w:rPr>
          <w:rFonts w:ascii="Times New Roman" w:hAnsi="Times New Roman" w:cs="Times New Roman"/>
          <w:sz w:val="24"/>
          <w:szCs w:val="24"/>
        </w:rPr>
        <w:t xml:space="preserve"> as well </w:t>
      </w:r>
      <w:r w:rsidR="00EA1263" w:rsidRPr="00DE3FA3">
        <w:rPr>
          <w:rFonts w:ascii="Times New Roman" w:hAnsi="Times New Roman" w:cs="Times New Roman"/>
          <w:sz w:val="24"/>
          <w:szCs w:val="24"/>
        </w:rPr>
        <w:t>as by</w:t>
      </w:r>
      <w:r w:rsidRPr="00DE3FA3">
        <w:rPr>
          <w:rFonts w:ascii="Times New Roman" w:hAnsi="Times New Roman" w:cs="Times New Roman"/>
          <w:sz w:val="24"/>
          <w:szCs w:val="24"/>
        </w:rPr>
        <w:t xml:space="preserve"> the </w:t>
      </w:r>
      <w:r w:rsidRPr="00DE3FA3">
        <w:rPr>
          <w:rFonts w:ascii="Times New Roman" w:hAnsi="Times New Roman" w:cs="Times New Roman"/>
          <w:b/>
          <w:sz w:val="24"/>
          <w:szCs w:val="24"/>
        </w:rPr>
        <w:t>Law on the State Audit Office</w:t>
      </w:r>
      <w:r w:rsidRPr="00DE3FA3">
        <w:rPr>
          <w:rFonts w:ascii="Times New Roman" w:hAnsi="Times New Roman" w:cs="Times New Roman"/>
          <w:sz w:val="24"/>
          <w:szCs w:val="24"/>
        </w:rPr>
        <w:t xml:space="preserve">, </w:t>
      </w:r>
      <w:r w:rsidR="00470B1C" w:rsidRPr="00DE3FA3">
        <w:rPr>
          <w:rFonts w:ascii="Times New Roman" w:hAnsi="Times New Roman" w:cs="Times New Roman"/>
          <w:sz w:val="24"/>
          <w:szCs w:val="24"/>
        </w:rPr>
        <w:t xml:space="preserve">the </w:t>
      </w:r>
      <w:r w:rsidRPr="00DE3FA3">
        <w:rPr>
          <w:rFonts w:ascii="Times New Roman" w:hAnsi="Times New Roman" w:cs="Times New Roman"/>
          <w:b/>
          <w:sz w:val="24"/>
          <w:szCs w:val="24"/>
        </w:rPr>
        <w:t>General Administrative Code</w:t>
      </w:r>
      <w:r w:rsidRPr="00DE3FA3">
        <w:rPr>
          <w:rFonts w:ascii="Times New Roman" w:hAnsi="Times New Roman" w:cs="Times New Roman"/>
          <w:sz w:val="24"/>
          <w:szCs w:val="24"/>
        </w:rPr>
        <w:t xml:space="preserve">, </w:t>
      </w:r>
      <w:proofErr w:type="gramStart"/>
      <w:r w:rsidR="00470B1C" w:rsidRPr="00DE3FA3">
        <w:rPr>
          <w:rFonts w:ascii="Times New Roman" w:hAnsi="Times New Roman" w:cs="Times New Roman"/>
          <w:sz w:val="24"/>
          <w:szCs w:val="24"/>
        </w:rPr>
        <w:t>the</w:t>
      </w:r>
      <w:proofErr w:type="gramEnd"/>
      <w:r w:rsidR="00470B1C" w:rsidRPr="00DE3FA3">
        <w:rPr>
          <w:rFonts w:ascii="Times New Roman" w:hAnsi="Times New Roman" w:cs="Times New Roman"/>
          <w:sz w:val="24"/>
          <w:szCs w:val="24"/>
        </w:rPr>
        <w:t xml:space="preserve"> </w:t>
      </w:r>
      <w:r w:rsidRPr="00DE3FA3">
        <w:rPr>
          <w:rFonts w:ascii="Times New Roman" w:hAnsi="Times New Roman" w:cs="Times New Roman"/>
          <w:b/>
          <w:sz w:val="24"/>
          <w:szCs w:val="24"/>
        </w:rPr>
        <w:t>Code of Administrative Offences</w:t>
      </w:r>
      <w:r w:rsidRPr="00DE3FA3">
        <w:rPr>
          <w:rFonts w:ascii="Times New Roman" w:hAnsi="Times New Roman" w:cs="Times New Roman"/>
          <w:sz w:val="24"/>
          <w:szCs w:val="24"/>
        </w:rPr>
        <w:t xml:space="preserve"> and by the orders of the General Auditor of the State Audit Office</w:t>
      </w:r>
      <w:r w:rsidR="00495364" w:rsidRPr="00DE3FA3">
        <w:rPr>
          <w:rFonts w:ascii="Times New Roman" w:hAnsi="Times New Roman" w:cs="Times New Roman"/>
          <w:sz w:val="24"/>
          <w:szCs w:val="24"/>
        </w:rPr>
        <w:t xml:space="preserve"> of Georgia (SAOG)</w:t>
      </w:r>
      <w:r w:rsidRPr="00DE3FA3">
        <w:rPr>
          <w:rFonts w:ascii="Times New Roman" w:hAnsi="Times New Roman" w:cs="Times New Roman"/>
          <w:sz w:val="24"/>
          <w:szCs w:val="24"/>
        </w:rPr>
        <w:t>.</w:t>
      </w:r>
    </w:p>
    <w:p w14:paraId="42618D47" w14:textId="388F6D69" w:rsidR="000348C8" w:rsidRPr="00DE3FA3" w:rsidRDefault="00251B10" w:rsidP="000348C8">
      <w:pPr>
        <w:jc w:val="both"/>
        <w:rPr>
          <w:rFonts w:ascii="Times New Roman" w:eastAsiaTheme="minorHAnsi" w:hAnsi="Times New Roman" w:cs="Times New Roman"/>
          <w:sz w:val="24"/>
          <w:szCs w:val="24"/>
        </w:rPr>
      </w:pPr>
      <w:r w:rsidRPr="00DE3FA3">
        <w:rPr>
          <w:rFonts w:ascii="Times New Roman" w:eastAsiaTheme="minorHAnsi" w:hAnsi="Times New Roman" w:cs="Times New Roman"/>
          <w:color w:val="auto"/>
          <w:sz w:val="24"/>
          <w:szCs w:val="24"/>
        </w:rPr>
        <w:t>According</w:t>
      </w:r>
      <w:r w:rsidR="000348C8" w:rsidRPr="00DE3FA3">
        <w:rPr>
          <w:rFonts w:ascii="Times New Roman" w:eastAsiaTheme="minorHAnsi" w:hAnsi="Times New Roman" w:cs="Times New Roman"/>
          <w:color w:val="auto"/>
          <w:sz w:val="24"/>
          <w:szCs w:val="24"/>
        </w:rPr>
        <w:t xml:space="preserve"> to the Georgian leg</w:t>
      </w:r>
      <w:r w:rsidR="00495364" w:rsidRPr="00DE3FA3">
        <w:rPr>
          <w:rFonts w:ascii="Times New Roman" w:eastAsiaTheme="minorHAnsi" w:hAnsi="Times New Roman" w:cs="Times New Roman"/>
          <w:color w:val="auto"/>
          <w:sz w:val="24"/>
          <w:szCs w:val="24"/>
        </w:rPr>
        <w:t xml:space="preserve">islation, the </w:t>
      </w:r>
      <w:r w:rsidR="005172FE" w:rsidRPr="00DE3FA3">
        <w:rPr>
          <w:rFonts w:ascii="Times New Roman" w:eastAsiaTheme="minorHAnsi" w:hAnsi="Times New Roman" w:cs="Times New Roman"/>
          <w:color w:val="auto"/>
          <w:sz w:val="24"/>
          <w:szCs w:val="24"/>
        </w:rPr>
        <w:t>SAO</w:t>
      </w:r>
      <w:r w:rsidR="00495364" w:rsidRPr="00DE3FA3">
        <w:rPr>
          <w:rFonts w:ascii="Times New Roman" w:eastAsiaTheme="minorHAnsi" w:hAnsi="Times New Roman" w:cs="Times New Roman"/>
          <w:color w:val="auto"/>
          <w:sz w:val="24"/>
          <w:szCs w:val="24"/>
        </w:rPr>
        <w:t>G</w:t>
      </w:r>
      <w:r w:rsidR="000348C8" w:rsidRPr="00DE3FA3">
        <w:rPr>
          <w:rFonts w:ascii="Times New Roman" w:eastAsiaTheme="minorHAnsi" w:hAnsi="Times New Roman" w:cs="Times New Roman"/>
          <w:sz w:val="24"/>
          <w:szCs w:val="24"/>
        </w:rPr>
        <w:t xml:space="preserve"> </w:t>
      </w:r>
      <w:r w:rsidR="000348C8" w:rsidRPr="00DE3FA3">
        <w:rPr>
          <w:rFonts w:ascii="Times New Roman" w:eastAsiaTheme="minorHAnsi" w:hAnsi="Times New Roman" w:cs="Times New Roman"/>
          <w:color w:val="auto"/>
          <w:sz w:val="24"/>
          <w:szCs w:val="24"/>
        </w:rPr>
        <w:t xml:space="preserve">holds the mandate of monitoring the transparency and legality of political finances. The </w:t>
      </w:r>
      <w:r w:rsidR="005172FE" w:rsidRPr="00DE3FA3">
        <w:rPr>
          <w:rFonts w:ascii="Times New Roman" w:eastAsiaTheme="minorHAnsi" w:hAnsi="Times New Roman" w:cs="Times New Roman"/>
          <w:color w:val="auto"/>
          <w:sz w:val="24"/>
          <w:szCs w:val="24"/>
        </w:rPr>
        <w:t>SAO</w:t>
      </w:r>
      <w:r w:rsidR="00495364" w:rsidRPr="00DE3FA3">
        <w:rPr>
          <w:rFonts w:ascii="Times New Roman" w:eastAsiaTheme="minorHAnsi" w:hAnsi="Times New Roman" w:cs="Times New Roman"/>
          <w:color w:val="auto"/>
          <w:sz w:val="24"/>
          <w:szCs w:val="24"/>
        </w:rPr>
        <w:t>G</w:t>
      </w:r>
      <w:r w:rsidR="000348C8" w:rsidRPr="00DE3FA3">
        <w:rPr>
          <w:rFonts w:ascii="Times New Roman" w:eastAsiaTheme="minorHAnsi" w:hAnsi="Times New Roman" w:cs="Times New Roman"/>
          <w:color w:val="auto"/>
          <w:sz w:val="24"/>
          <w:szCs w:val="24"/>
        </w:rPr>
        <w:t xml:space="preserve"> conducts monitoring of the financial dealings of political unions as stipulated by</w:t>
      </w:r>
      <w:r w:rsidR="000348C8" w:rsidRPr="00DE3FA3">
        <w:rPr>
          <w:rFonts w:ascii="Times New Roman" w:eastAsiaTheme="minorHAnsi" w:hAnsi="Times New Roman" w:cs="Times New Roman"/>
          <w:sz w:val="24"/>
          <w:szCs w:val="24"/>
        </w:rPr>
        <w:t xml:space="preserve"> </w:t>
      </w:r>
      <w:r w:rsidR="000348C8" w:rsidRPr="00DE3FA3">
        <w:rPr>
          <w:rFonts w:ascii="Times New Roman" w:eastAsiaTheme="minorHAnsi" w:hAnsi="Times New Roman" w:cs="Times New Roman"/>
          <w:color w:val="auto"/>
          <w:sz w:val="24"/>
          <w:szCs w:val="24"/>
        </w:rPr>
        <w:t>the Law on Political Union</w:t>
      </w:r>
      <w:r w:rsidR="00AD7DD5" w:rsidRPr="00DE3FA3">
        <w:rPr>
          <w:rFonts w:ascii="Times New Roman" w:eastAsiaTheme="minorHAnsi" w:hAnsi="Times New Roman" w:cs="Times New Roman"/>
          <w:color w:val="auto"/>
          <w:sz w:val="24"/>
          <w:szCs w:val="24"/>
        </w:rPr>
        <w:t>s</w:t>
      </w:r>
      <w:r w:rsidR="000348C8" w:rsidRPr="00DE3FA3">
        <w:rPr>
          <w:rFonts w:ascii="Times New Roman" w:eastAsiaTheme="minorHAnsi" w:hAnsi="Times New Roman" w:cs="Times New Roman"/>
          <w:color w:val="auto"/>
          <w:sz w:val="24"/>
          <w:szCs w:val="24"/>
        </w:rPr>
        <w:t xml:space="preserve"> of Citizens</w:t>
      </w:r>
      <w:r w:rsidR="00AD7DD5" w:rsidRPr="00DE3FA3">
        <w:rPr>
          <w:rFonts w:ascii="Times New Roman" w:eastAsiaTheme="minorHAnsi" w:hAnsi="Times New Roman" w:cs="Times New Roman"/>
          <w:color w:val="auto"/>
          <w:sz w:val="24"/>
          <w:szCs w:val="24"/>
        </w:rPr>
        <w:t xml:space="preserve"> and the Election Code</w:t>
      </w:r>
      <w:r w:rsidR="000348C8" w:rsidRPr="00DE3FA3">
        <w:rPr>
          <w:rFonts w:ascii="Times New Roman" w:eastAsiaTheme="minorHAnsi" w:hAnsi="Times New Roman" w:cs="Times New Roman"/>
          <w:color w:val="auto"/>
          <w:sz w:val="24"/>
          <w:szCs w:val="24"/>
        </w:rPr>
        <w:t xml:space="preserve">. The </w:t>
      </w:r>
      <w:r w:rsidR="00AD7DD5" w:rsidRPr="00DE3FA3">
        <w:rPr>
          <w:rFonts w:ascii="Times New Roman" w:eastAsiaTheme="minorHAnsi" w:hAnsi="Times New Roman" w:cs="Times New Roman"/>
          <w:color w:val="auto"/>
          <w:sz w:val="24"/>
          <w:szCs w:val="24"/>
        </w:rPr>
        <w:t>SAOG has a</w:t>
      </w:r>
      <w:r w:rsidR="000348C8" w:rsidRPr="00DE3FA3">
        <w:rPr>
          <w:rFonts w:ascii="Times New Roman" w:eastAsiaTheme="minorHAnsi" w:hAnsi="Times New Roman" w:cs="Times New Roman"/>
          <w:color w:val="auto"/>
          <w:sz w:val="24"/>
          <w:szCs w:val="24"/>
        </w:rPr>
        <w:t xml:space="preserve"> right</w:t>
      </w:r>
      <w:r w:rsidR="000348C8" w:rsidRPr="00DE3FA3">
        <w:rPr>
          <w:rFonts w:ascii="Times New Roman" w:eastAsiaTheme="minorHAnsi" w:hAnsi="Times New Roman" w:cs="Times New Roman"/>
          <w:sz w:val="24"/>
          <w:szCs w:val="24"/>
        </w:rPr>
        <w:t xml:space="preserve"> </w:t>
      </w:r>
      <w:r w:rsidR="000348C8" w:rsidRPr="00DE3FA3">
        <w:rPr>
          <w:rFonts w:ascii="Times New Roman" w:eastAsiaTheme="minorHAnsi" w:hAnsi="Times New Roman" w:cs="Times New Roman"/>
          <w:color w:val="auto"/>
          <w:sz w:val="24"/>
          <w:szCs w:val="24"/>
        </w:rPr>
        <w:t xml:space="preserve">to conduct audits, to </w:t>
      </w:r>
      <w:r w:rsidR="0057423A" w:rsidRPr="00DE3FA3">
        <w:rPr>
          <w:rFonts w:ascii="Times New Roman" w:eastAsiaTheme="minorHAnsi" w:hAnsi="Times New Roman" w:cs="Times New Roman"/>
          <w:color w:val="auto"/>
          <w:sz w:val="24"/>
          <w:szCs w:val="24"/>
        </w:rPr>
        <w:t>confiscate</w:t>
      </w:r>
      <w:r w:rsidR="000348C8" w:rsidRPr="00DE3FA3">
        <w:rPr>
          <w:rFonts w:ascii="Times New Roman" w:eastAsiaTheme="minorHAnsi" w:hAnsi="Times New Roman" w:cs="Times New Roman"/>
          <w:color w:val="auto"/>
          <w:sz w:val="24"/>
          <w:szCs w:val="24"/>
        </w:rPr>
        <w:t xml:space="preserve"> public assets of </w:t>
      </w:r>
      <w:r w:rsidR="0057423A" w:rsidRPr="00DE3FA3">
        <w:rPr>
          <w:rFonts w:ascii="Times New Roman" w:eastAsiaTheme="minorHAnsi" w:hAnsi="Times New Roman" w:cs="Times New Roman"/>
          <w:color w:val="auto"/>
          <w:sz w:val="24"/>
          <w:szCs w:val="24"/>
        </w:rPr>
        <w:t>natural</w:t>
      </w:r>
      <w:r w:rsidR="000348C8" w:rsidRPr="00DE3FA3">
        <w:rPr>
          <w:rFonts w:ascii="Times New Roman" w:eastAsiaTheme="minorHAnsi" w:hAnsi="Times New Roman" w:cs="Times New Roman"/>
          <w:color w:val="auto"/>
          <w:sz w:val="24"/>
          <w:szCs w:val="24"/>
        </w:rPr>
        <w:t xml:space="preserve"> and legal persons, and to formulate</w:t>
      </w:r>
      <w:r w:rsidR="000348C8" w:rsidRPr="00DE3FA3">
        <w:rPr>
          <w:rFonts w:ascii="Times New Roman" w:eastAsiaTheme="minorHAnsi" w:hAnsi="Times New Roman" w:cs="Times New Roman"/>
          <w:sz w:val="24"/>
          <w:szCs w:val="24"/>
        </w:rPr>
        <w:t xml:space="preserve"> </w:t>
      </w:r>
      <w:r w:rsidR="000348C8" w:rsidRPr="00DE3FA3">
        <w:rPr>
          <w:rFonts w:ascii="Times New Roman" w:eastAsiaTheme="minorHAnsi" w:hAnsi="Times New Roman" w:cs="Times New Roman"/>
          <w:color w:val="auto"/>
          <w:sz w:val="24"/>
          <w:szCs w:val="24"/>
        </w:rPr>
        <w:t>an administrative offense protocol.</w:t>
      </w:r>
    </w:p>
    <w:p w14:paraId="0539CADE" w14:textId="122BD4C5" w:rsidR="003E2FCC" w:rsidRPr="00DE3FA3" w:rsidRDefault="003E2FCC" w:rsidP="003E2FCC">
      <w:pPr>
        <w:jc w:val="both"/>
        <w:rPr>
          <w:rFonts w:ascii="Times New Roman" w:hAnsi="Times New Roman" w:cs="Times New Roman"/>
          <w:sz w:val="24"/>
          <w:szCs w:val="24"/>
        </w:rPr>
      </w:pPr>
      <w:r w:rsidRPr="00DE3FA3">
        <w:rPr>
          <w:rFonts w:ascii="Times New Roman" w:hAnsi="Times New Roman" w:cs="Times New Roman"/>
          <w:sz w:val="24"/>
          <w:szCs w:val="24"/>
        </w:rPr>
        <w:t xml:space="preserve">Misuse of administrative resources is another key factor bearing a significant impact on election </w:t>
      </w:r>
      <w:r w:rsidRPr="00DE3FA3">
        <w:rPr>
          <w:rFonts w:ascii="Times New Roman" w:hAnsi="Times New Roman" w:cs="Times New Roman"/>
          <w:sz w:val="24"/>
          <w:szCs w:val="24"/>
        </w:rPr>
        <w:lastRenderedPageBreak/>
        <w:t xml:space="preserve">environment. In fact, the severity of the impact can be as great as to define ultimate outcomes of the elections. Therefore, restricting </w:t>
      </w:r>
      <w:r w:rsidR="00AD7DD5" w:rsidRPr="00DE3FA3">
        <w:rPr>
          <w:rFonts w:ascii="Times New Roman" w:hAnsi="Times New Roman" w:cs="Times New Roman"/>
          <w:sz w:val="24"/>
          <w:szCs w:val="24"/>
        </w:rPr>
        <w:t>mis</w:t>
      </w:r>
      <w:r w:rsidRPr="00DE3FA3">
        <w:rPr>
          <w:rFonts w:ascii="Times New Roman" w:hAnsi="Times New Roman" w:cs="Times New Roman"/>
          <w:sz w:val="24"/>
          <w:szCs w:val="24"/>
        </w:rPr>
        <w:t xml:space="preserve">use of administrative resources is an area of utmost importance.   </w:t>
      </w:r>
    </w:p>
    <w:p w14:paraId="53201CE2" w14:textId="51F64926" w:rsidR="00F03E29" w:rsidRPr="00DE3FA3" w:rsidRDefault="00F03E29" w:rsidP="009B3D60">
      <w:pPr>
        <w:jc w:val="both"/>
        <w:rPr>
          <w:rFonts w:ascii="Times New Roman" w:hAnsi="Times New Roman" w:cs="Times New Roman"/>
          <w:sz w:val="24"/>
          <w:szCs w:val="24"/>
        </w:rPr>
      </w:pPr>
      <w:r w:rsidRPr="00DE3FA3">
        <w:rPr>
          <w:rFonts w:ascii="Times New Roman" w:hAnsi="Times New Roman" w:cs="Times New Roman"/>
          <w:sz w:val="24"/>
          <w:szCs w:val="24"/>
        </w:rPr>
        <w:t xml:space="preserve">There is no commonly accepted definition of an administrative resource and its </w:t>
      </w:r>
      <w:r w:rsidR="00AD7DD5" w:rsidRPr="00DE3FA3">
        <w:rPr>
          <w:rFonts w:ascii="Times New Roman" w:hAnsi="Times New Roman" w:cs="Times New Roman"/>
          <w:sz w:val="24"/>
          <w:szCs w:val="24"/>
        </w:rPr>
        <w:t>usage</w:t>
      </w:r>
      <w:r w:rsidRPr="00DE3FA3">
        <w:rPr>
          <w:rFonts w:ascii="Times New Roman" w:hAnsi="Times New Roman" w:cs="Times New Roman"/>
          <w:sz w:val="24"/>
          <w:szCs w:val="24"/>
        </w:rPr>
        <w:t xml:space="preserve"> for electoral purposes </w:t>
      </w:r>
      <w:r w:rsidR="00FC1B39" w:rsidRPr="00DE3FA3">
        <w:rPr>
          <w:rFonts w:ascii="Times New Roman" w:hAnsi="Times New Roman" w:cs="Times New Roman"/>
          <w:sz w:val="24"/>
          <w:szCs w:val="24"/>
        </w:rPr>
        <w:t>either in Georgian or in international</w:t>
      </w:r>
      <w:r w:rsidRPr="00DE3FA3">
        <w:rPr>
          <w:rFonts w:ascii="Times New Roman" w:hAnsi="Times New Roman" w:cs="Times New Roman"/>
          <w:sz w:val="24"/>
          <w:szCs w:val="24"/>
        </w:rPr>
        <w:t xml:space="preserve"> law. However, a wide range of international documents related to the given issue attempt to establish a common approach to the above-mentioned phenomena. Based on the analysis of these documents and opinions expressed by scientists, </w:t>
      </w:r>
      <w:r w:rsidR="005172FE" w:rsidRPr="00DE3FA3">
        <w:rPr>
          <w:rFonts w:ascii="Times New Roman" w:hAnsi="Times New Roman" w:cs="Times New Roman"/>
          <w:sz w:val="24"/>
          <w:szCs w:val="24"/>
        </w:rPr>
        <w:t xml:space="preserve">we </w:t>
      </w:r>
      <w:r w:rsidR="00251B10" w:rsidRPr="00DE3FA3">
        <w:rPr>
          <w:rFonts w:ascii="Times New Roman" w:hAnsi="Times New Roman" w:cs="Times New Roman"/>
          <w:sz w:val="24"/>
          <w:szCs w:val="24"/>
        </w:rPr>
        <w:t>can</w:t>
      </w:r>
      <w:r w:rsidR="005172FE" w:rsidRPr="00DE3FA3">
        <w:rPr>
          <w:rFonts w:ascii="Times New Roman" w:hAnsi="Times New Roman" w:cs="Times New Roman"/>
          <w:sz w:val="24"/>
          <w:szCs w:val="24"/>
        </w:rPr>
        <w:t xml:space="preserve"> identify</w:t>
      </w:r>
      <w:r w:rsidRPr="00DE3FA3">
        <w:rPr>
          <w:rFonts w:ascii="Times New Roman" w:hAnsi="Times New Roman" w:cs="Times New Roman"/>
          <w:sz w:val="24"/>
          <w:szCs w:val="24"/>
        </w:rPr>
        <w:t xml:space="preserve"> the following types of administrative resources</w:t>
      </w:r>
      <w:r w:rsidRPr="00DE3FA3">
        <w:rPr>
          <w:rStyle w:val="FootnoteReference"/>
          <w:rFonts w:ascii="Times New Roman" w:hAnsi="Times New Roman" w:cs="Times New Roman"/>
          <w:sz w:val="24"/>
          <w:szCs w:val="24"/>
        </w:rPr>
        <w:footnoteReference w:id="6"/>
      </w:r>
      <w:r w:rsidRPr="00DE3FA3">
        <w:rPr>
          <w:rFonts w:ascii="Times New Roman" w:hAnsi="Times New Roman" w:cs="Times New Roman"/>
          <w:sz w:val="24"/>
          <w:szCs w:val="24"/>
        </w:rPr>
        <w: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8445"/>
      </w:tblGrid>
      <w:tr w:rsidR="00F03E29" w:rsidRPr="00CC2E58" w14:paraId="64D7AB23" w14:textId="77777777" w:rsidTr="00384C84">
        <w:tc>
          <w:tcPr>
            <w:tcW w:w="0" w:type="auto"/>
            <w:tcBorders>
              <w:top w:val="single" w:sz="8" w:space="0" w:color="4472C4"/>
              <w:left w:val="single" w:sz="8" w:space="0" w:color="4472C4"/>
              <w:bottom w:val="single" w:sz="18" w:space="0" w:color="4472C4"/>
              <w:right w:val="single" w:sz="8" w:space="0" w:color="4472C4"/>
            </w:tcBorders>
            <w:tcMar>
              <w:top w:w="0" w:type="dxa"/>
              <w:left w:w="115" w:type="dxa"/>
              <w:bottom w:w="0" w:type="dxa"/>
              <w:right w:w="115" w:type="dxa"/>
            </w:tcMar>
          </w:tcPr>
          <w:p w14:paraId="1200DC60"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b/>
                <w:bCs/>
                <w:sz w:val="24"/>
                <w:szCs w:val="24"/>
              </w:rPr>
              <w:t>Type of administrative resource</w:t>
            </w:r>
          </w:p>
        </w:tc>
        <w:tc>
          <w:tcPr>
            <w:tcW w:w="0" w:type="auto"/>
            <w:tcBorders>
              <w:top w:val="single" w:sz="8" w:space="0" w:color="4472C4"/>
              <w:left w:val="single" w:sz="8" w:space="0" w:color="4472C4"/>
              <w:bottom w:val="single" w:sz="18" w:space="0" w:color="4472C4"/>
              <w:right w:val="single" w:sz="8" w:space="0" w:color="4472C4"/>
            </w:tcBorders>
            <w:tcMar>
              <w:top w:w="0" w:type="dxa"/>
              <w:left w:w="115" w:type="dxa"/>
              <w:bottom w:w="0" w:type="dxa"/>
              <w:right w:w="115" w:type="dxa"/>
            </w:tcMar>
          </w:tcPr>
          <w:p w14:paraId="46131349"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b/>
                <w:bCs/>
                <w:sz w:val="24"/>
                <w:szCs w:val="24"/>
              </w:rPr>
              <w:t>Essence</w:t>
            </w:r>
          </w:p>
        </w:tc>
      </w:tr>
      <w:tr w:rsidR="00F03E29" w:rsidRPr="00CC2E58" w14:paraId="3E099191" w14:textId="77777777" w:rsidTr="00384C84">
        <w:tc>
          <w:tcPr>
            <w:tcW w:w="0" w:type="auto"/>
            <w:tcBorders>
              <w:top w:val="single" w:sz="18" w:space="0" w:color="4472C4"/>
              <w:left w:val="single" w:sz="8" w:space="0" w:color="4472C4"/>
              <w:bottom w:val="single" w:sz="8" w:space="0" w:color="4472C4"/>
              <w:right w:val="single" w:sz="8" w:space="0" w:color="4472C4"/>
            </w:tcBorders>
            <w:shd w:val="solid" w:color="D0DCF0" w:fill="D0DCF0"/>
            <w:tcMar>
              <w:top w:w="0" w:type="dxa"/>
              <w:left w:w="115" w:type="dxa"/>
              <w:bottom w:w="0" w:type="dxa"/>
              <w:right w:w="115" w:type="dxa"/>
            </w:tcMar>
          </w:tcPr>
          <w:p w14:paraId="40CD52D4"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sz w:val="24"/>
                <w:szCs w:val="24"/>
              </w:rPr>
              <w:t>Enforcement</w:t>
            </w:r>
          </w:p>
        </w:tc>
        <w:tc>
          <w:tcPr>
            <w:tcW w:w="0" w:type="auto"/>
            <w:tcBorders>
              <w:top w:val="single" w:sz="18" w:space="0" w:color="4472C4"/>
              <w:left w:val="single" w:sz="8" w:space="0" w:color="4472C4"/>
              <w:bottom w:val="single" w:sz="8" w:space="0" w:color="4472C4"/>
              <w:right w:val="single" w:sz="8" w:space="0" w:color="4472C4"/>
            </w:tcBorders>
            <w:shd w:val="solid" w:color="D0DCF0" w:fill="D0DCF0"/>
            <w:tcMar>
              <w:top w:w="0" w:type="dxa"/>
              <w:left w:w="115" w:type="dxa"/>
              <w:bottom w:w="0" w:type="dxa"/>
              <w:right w:w="115" w:type="dxa"/>
            </w:tcMar>
          </w:tcPr>
          <w:p w14:paraId="1FEF652F" w14:textId="77777777" w:rsidR="00F03E29" w:rsidRPr="00DE3FA3" w:rsidRDefault="00F03E29" w:rsidP="00384C84">
            <w:pPr>
              <w:jc w:val="both"/>
              <w:rPr>
                <w:rFonts w:ascii="Times New Roman" w:hAnsi="Times New Roman" w:cs="Times New Roman"/>
                <w:sz w:val="24"/>
                <w:szCs w:val="24"/>
              </w:rPr>
            </w:pPr>
            <w:r w:rsidRPr="00DE3FA3">
              <w:rPr>
                <w:rFonts w:ascii="Times New Roman" w:hAnsi="Times New Roman" w:cs="Times New Roman"/>
                <w:i/>
                <w:iCs/>
                <w:sz w:val="24"/>
                <w:szCs w:val="24"/>
              </w:rPr>
              <w:t>Selective</w:t>
            </w:r>
            <w:r w:rsidRPr="00DE3FA3">
              <w:rPr>
                <w:rFonts w:ascii="Times New Roman" w:hAnsi="Times New Roman" w:cs="Times New Roman"/>
                <w:i/>
                <w:color w:val="auto"/>
                <w:sz w:val="24"/>
                <w:szCs w:val="24"/>
              </w:rPr>
              <w:t xml:space="preserve"> use of state enforcement, including coercive powers against political opponents, their supporters and voters. For instance, politically motivated detention of individuals, intimidation, assault, threatening, discharge or other forms of coercion.</w:t>
            </w:r>
          </w:p>
        </w:tc>
      </w:tr>
      <w:tr w:rsidR="00F03E29" w:rsidRPr="00CC2E58" w14:paraId="520FCD69" w14:textId="77777777" w:rsidTr="00384C84">
        <w:tc>
          <w:tcPr>
            <w:tcW w:w="0" w:type="auto"/>
            <w:tcBorders>
              <w:top w:val="single" w:sz="8" w:space="0" w:color="4472C4"/>
              <w:left w:val="single" w:sz="8" w:space="0" w:color="4472C4"/>
              <w:bottom w:val="single" w:sz="8" w:space="0" w:color="4472C4"/>
              <w:right w:val="single" w:sz="8" w:space="0" w:color="4472C4"/>
            </w:tcBorders>
            <w:tcMar>
              <w:top w:w="0" w:type="dxa"/>
              <w:left w:w="115" w:type="dxa"/>
              <w:bottom w:w="0" w:type="dxa"/>
              <w:right w:w="115" w:type="dxa"/>
            </w:tcMar>
          </w:tcPr>
          <w:p w14:paraId="10224B2F"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sz w:val="24"/>
                <w:szCs w:val="24"/>
              </w:rPr>
              <w:t xml:space="preserve">Legislative </w:t>
            </w:r>
          </w:p>
        </w:tc>
        <w:tc>
          <w:tcPr>
            <w:tcW w:w="0" w:type="auto"/>
            <w:tcBorders>
              <w:top w:val="single" w:sz="8" w:space="0" w:color="4472C4"/>
              <w:left w:val="single" w:sz="8" w:space="0" w:color="4472C4"/>
              <w:bottom w:val="single" w:sz="8" w:space="0" w:color="4472C4"/>
              <w:right w:val="single" w:sz="8" w:space="0" w:color="4472C4"/>
            </w:tcBorders>
            <w:tcMar>
              <w:top w:w="0" w:type="dxa"/>
              <w:left w:w="115" w:type="dxa"/>
              <w:bottom w:w="0" w:type="dxa"/>
              <w:right w:w="115" w:type="dxa"/>
            </w:tcMar>
          </w:tcPr>
          <w:p w14:paraId="0EAB05F2" w14:textId="77777777" w:rsidR="00F03E29" w:rsidRPr="00DE3FA3" w:rsidRDefault="00F03E29" w:rsidP="00384C84">
            <w:pPr>
              <w:spacing w:line="240" w:lineRule="auto"/>
              <w:rPr>
                <w:rFonts w:ascii="Times New Roman" w:hAnsi="Times New Roman" w:cs="Times New Roman"/>
                <w:sz w:val="24"/>
                <w:szCs w:val="24"/>
              </w:rPr>
            </w:pPr>
            <w:r w:rsidRPr="00DE3FA3">
              <w:rPr>
                <w:rFonts w:ascii="Times New Roman" w:hAnsi="Times New Roman" w:cs="Times New Roman"/>
                <w:i/>
                <w:iCs/>
                <w:sz w:val="24"/>
                <w:szCs w:val="24"/>
              </w:rPr>
              <w:t xml:space="preserve">Use of legislative, executive and judicial branches in favor of/against the electoral interests of a certain political party or candidate. For instance, adoption of a law, which puts a certain party at an advantage.  </w:t>
            </w:r>
          </w:p>
        </w:tc>
      </w:tr>
      <w:tr w:rsidR="00F03E29" w:rsidRPr="00CC2E58" w14:paraId="7C6F4323" w14:textId="77777777" w:rsidTr="00384C84">
        <w:tc>
          <w:tcPr>
            <w:tcW w:w="0" w:type="auto"/>
            <w:tcBorders>
              <w:top w:val="single" w:sz="8" w:space="0" w:color="4472C4"/>
              <w:left w:val="single" w:sz="8" w:space="0" w:color="4472C4"/>
              <w:bottom w:val="single" w:sz="8" w:space="0" w:color="4472C4"/>
              <w:right w:val="single" w:sz="8" w:space="0" w:color="4472C4"/>
            </w:tcBorders>
            <w:shd w:val="solid" w:color="D0DCF0" w:fill="D0DCF0"/>
            <w:tcMar>
              <w:top w:w="0" w:type="dxa"/>
              <w:left w:w="115" w:type="dxa"/>
              <w:bottom w:w="0" w:type="dxa"/>
              <w:right w:w="115" w:type="dxa"/>
            </w:tcMar>
          </w:tcPr>
          <w:p w14:paraId="43480D56"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sz w:val="24"/>
                <w:szCs w:val="24"/>
              </w:rPr>
              <w:t xml:space="preserve">Institutional </w:t>
            </w:r>
          </w:p>
        </w:tc>
        <w:tc>
          <w:tcPr>
            <w:tcW w:w="0" w:type="auto"/>
            <w:tcBorders>
              <w:top w:val="single" w:sz="8" w:space="0" w:color="4472C4"/>
              <w:left w:val="single" w:sz="8" w:space="0" w:color="4472C4"/>
              <w:bottom w:val="single" w:sz="8" w:space="0" w:color="4472C4"/>
              <w:right w:val="single" w:sz="8" w:space="0" w:color="4472C4"/>
            </w:tcBorders>
            <w:shd w:val="solid" w:color="D0DCF0" w:fill="D0DCF0"/>
            <w:tcMar>
              <w:top w:w="0" w:type="dxa"/>
              <w:left w:w="115" w:type="dxa"/>
              <w:bottom w:w="0" w:type="dxa"/>
              <w:right w:w="115" w:type="dxa"/>
            </w:tcMar>
          </w:tcPr>
          <w:p w14:paraId="3E346E10" w14:textId="7D8DF037" w:rsidR="00F03E29" w:rsidRPr="00DE3FA3" w:rsidRDefault="00F03E29" w:rsidP="00384C84">
            <w:pPr>
              <w:rPr>
                <w:rFonts w:ascii="Times New Roman" w:hAnsi="Times New Roman" w:cs="Times New Roman"/>
                <w:sz w:val="24"/>
                <w:szCs w:val="24"/>
              </w:rPr>
            </w:pPr>
            <w:r w:rsidRPr="00DE3FA3">
              <w:rPr>
                <w:rFonts w:ascii="Times New Roman" w:hAnsi="Times New Roman" w:cs="Times New Roman"/>
                <w:i/>
                <w:color w:val="auto"/>
                <w:sz w:val="24"/>
                <w:szCs w:val="24"/>
              </w:rPr>
              <w:t xml:space="preserve">Use of human and non-monetary resources of state agencies, as well as use of media and communication outlets funded or owned by the state to facilitate or hinder election campaign of a certain political party or a </w:t>
            </w:r>
            <w:r w:rsidR="00D03E48" w:rsidRPr="00DE3FA3">
              <w:rPr>
                <w:rFonts w:ascii="Times New Roman" w:hAnsi="Times New Roman" w:cs="Times New Roman"/>
                <w:i/>
                <w:color w:val="auto"/>
                <w:sz w:val="24"/>
                <w:szCs w:val="24"/>
              </w:rPr>
              <w:t>certain</w:t>
            </w:r>
            <w:r w:rsidRPr="00DE3FA3">
              <w:rPr>
                <w:rFonts w:ascii="Times New Roman" w:hAnsi="Times New Roman" w:cs="Times New Roman"/>
                <w:i/>
                <w:color w:val="auto"/>
                <w:sz w:val="24"/>
                <w:szCs w:val="24"/>
              </w:rPr>
              <w:t xml:space="preserve"> candidate. </w:t>
            </w:r>
          </w:p>
        </w:tc>
      </w:tr>
      <w:tr w:rsidR="00F03E29" w:rsidRPr="00CC2E58" w14:paraId="0496E41B" w14:textId="77777777" w:rsidTr="00384C84">
        <w:tc>
          <w:tcPr>
            <w:tcW w:w="0" w:type="auto"/>
            <w:tcBorders>
              <w:top w:val="single" w:sz="8" w:space="0" w:color="4472C4"/>
              <w:left w:val="single" w:sz="8" w:space="0" w:color="4472C4"/>
              <w:bottom w:val="single" w:sz="8" w:space="0" w:color="4472C4"/>
              <w:right w:val="single" w:sz="8" w:space="0" w:color="4472C4"/>
            </w:tcBorders>
            <w:tcMar>
              <w:top w:w="0" w:type="dxa"/>
              <w:left w:w="115" w:type="dxa"/>
              <w:bottom w:w="0" w:type="dxa"/>
              <w:right w:w="115" w:type="dxa"/>
            </w:tcMar>
          </w:tcPr>
          <w:p w14:paraId="536F820F" w14:textId="77777777" w:rsidR="00F03E29" w:rsidRPr="00DE3FA3" w:rsidRDefault="00F03E29" w:rsidP="00384C84">
            <w:pPr>
              <w:spacing w:line="240" w:lineRule="auto"/>
              <w:jc w:val="center"/>
              <w:rPr>
                <w:rFonts w:ascii="Times New Roman" w:hAnsi="Times New Roman" w:cs="Times New Roman"/>
                <w:sz w:val="24"/>
                <w:szCs w:val="24"/>
              </w:rPr>
            </w:pPr>
            <w:r w:rsidRPr="00DE3FA3">
              <w:rPr>
                <w:rFonts w:ascii="Times New Roman" w:hAnsi="Times New Roman" w:cs="Times New Roman"/>
                <w:sz w:val="24"/>
                <w:szCs w:val="24"/>
              </w:rPr>
              <w:t>Financial</w:t>
            </w:r>
          </w:p>
        </w:tc>
        <w:tc>
          <w:tcPr>
            <w:tcW w:w="0" w:type="auto"/>
            <w:tcBorders>
              <w:top w:val="single" w:sz="8" w:space="0" w:color="4472C4"/>
              <w:left w:val="single" w:sz="8" w:space="0" w:color="4472C4"/>
              <w:bottom w:val="single" w:sz="8" w:space="0" w:color="4472C4"/>
              <w:right w:val="single" w:sz="8" w:space="0" w:color="4472C4"/>
            </w:tcBorders>
            <w:tcMar>
              <w:top w:w="0" w:type="dxa"/>
              <w:left w:w="115" w:type="dxa"/>
              <w:bottom w:w="0" w:type="dxa"/>
              <w:right w:w="115" w:type="dxa"/>
            </w:tcMar>
          </w:tcPr>
          <w:p w14:paraId="77DD6C76" w14:textId="77777777" w:rsidR="00F03E29" w:rsidRPr="00DE3FA3" w:rsidRDefault="00F03E29" w:rsidP="00384C84">
            <w:pPr>
              <w:rPr>
                <w:rFonts w:ascii="Times New Roman" w:hAnsi="Times New Roman" w:cs="Times New Roman"/>
                <w:sz w:val="24"/>
                <w:szCs w:val="24"/>
              </w:rPr>
            </w:pPr>
            <w:r w:rsidRPr="00DE3FA3">
              <w:rPr>
                <w:rFonts w:ascii="Times New Roman" w:hAnsi="Times New Roman" w:cs="Times New Roman"/>
                <w:i/>
                <w:color w:val="auto"/>
                <w:sz w:val="24"/>
                <w:szCs w:val="24"/>
              </w:rPr>
              <w:t>Use of budgetary resources of the central or local government agencies to facilitate election campaign of certain political party or candidate</w:t>
            </w:r>
          </w:p>
        </w:tc>
      </w:tr>
    </w:tbl>
    <w:p w14:paraId="08BEAFEC" w14:textId="563DCA74" w:rsidR="00F03E29" w:rsidRPr="00DE3FA3" w:rsidRDefault="00F03E29" w:rsidP="009B3D60">
      <w:pPr>
        <w:jc w:val="both"/>
        <w:rPr>
          <w:rFonts w:ascii="Times New Roman" w:hAnsi="Times New Roman" w:cs="Times New Roman"/>
          <w:color w:val="auto"/>
          <w:sz w:val="24"/>
          <w:szCs w:val="24"/>
        </w:rPr>
      </w:pPr>
      <w:r w:rsidRPr="00DE3FA3">
        <w:rPr>
          <w:rFonts w:ascii="Times New Roman" w:hAnsi="Times New Roman" w:cs="Times New Roman"/>
          <w:sz w:val="24"/>
          <w:szCs w:val="24"/>
        </w:rPr>
        <w:t xml:space="preserve">The Georgian legislation provides a narrow definition for the misuse of administrative resources during electoral processes, frequently leaving a number of issues beyond regulation. In particular, an administrative body may carry out a series of activities that, although in compliance with the law, might provide goods </w:t>
      </w:r>
      <w:r w:rsidR="00AD7DD5" w:rsidRPr="00DE3FA3">
        <w:rPr>
          <w:rFonts w:ascii="Times New Roman" w:hAnsi="Times New Roman" w:cs="Times New Roman"/>
          <w:sz w:val="24"/>
          <w:szCs w:val="24"/>
        </w:rPr>
        <w:t xml:space="preserve">and services </w:t>
      </w:r>
      <w:r w:rsidRPr="00DE3FA3">
        <w:rPr>
          <w:rFonts w:ascii="Times New Roman" w:hAnsi="Times New Roman" w:cs="Times New Roman"/>
          <w:sz w:val="24"/>
          <w:szCs w:val="24"/>
        </w:rPr>
        <w:t xml:space="preserve">to </w:t>
      </w:r>
      <w:r w:rsidR="00AD7DD5" w:rsidRPr="00DE3FA3">
        <w:rPr>
          <w:rFonts w:ascii="Times New Roman" w:hAnsi="Times New Roman" w:cs="Times New Roman"/>
          <w:sz w:val="24"/>
          <w:szCs w:val="24"/>
        </w:rPr>
        <w:t>electorate</w:t>
      </w:r>
      <w:r w:rsidRPr="00DE3FA3">
        <w:rPr>
          <w:rFonts w:ascii="Times New Roman" w:hAnsi="Times New Roman" w:cs="Times New Roman"/>
          <w:sz w:val="24"/>
          <w:szCs w:val="24"/>
        </w:rPr>
        <w:t xml:space="preserve"> in a way to bear a significant impact on voters’ behavior. In such cases, it is difficult to draw a line between the state and a political party that represents a requirement under the </w:t>
      </w:r>
      <w:r w:rsidRPr="00DE3FA3">
        <w:rPr>
          <w:rFonts w:ascii="Times New Roman" w:hAnsi="Times New Roman" w:cs="Times New Roman"/>
          <w:color w:val="auto"/>
          <w:sz w:val="24"/>
          <w:szCs w:val="24"/>
        </w:rPr>
        <w:t>1990 OSCE Copenhagen Conference Document</w:t>
      </w:r>
      <w:r w:rsidRPr="00DE3FA3">
        <w:rPr>
          <w:rStyle w:val="FootnoteReference"/>
          <w:rFonts w:ascii="Times New Roman" w:hAnsi="Times New Roman" w:cs="Times New Roman"/>
          <w:sz w:val="24"/>
          <w:szCs w:val="24"/>
        </w:rPr>
        <w:footnoteReference w:id="7"/>
      </w:r>
      <w:r w:rsidRPr="00DE3FA3">
        <w:rPr>
          <w:rFonts w:ascii="Times New Roman" w:hAnsi="Times New Roman" w:cs="Times New Roman"/>
          <w:color w:val="auto"/>
          <w:sz w:val="24"/>
          <w:szCs w:val="24"/>
        </w:rPr>
        <w:t>.</w:t>
      </w:r>
      <w:r w:rsidRPr="00DE3FA3">
        <w:rPr>
          <w:rFonts w:ascii="Times New Roman" w:hAnsi="Times New Roman" w:cs="Times New Roman"/>
          <w:sz w:val="24"/>
          <w:szCs w:val="24"/>
        </w:rPr>
        <w:t xml:space="preserve"> </w:t>
      </w:r>
    </w:p>
    <w:p w14:paraId="166F93E1" w14:textId="77777777" w:rsidR="00F03E29" w:rsidRPr="00DE3FA3" w:rsidRDefault="00F03E29" w:rsidP="009B3D60">
      <w:pPr>
        <w:jc w:val="both"/>
        <w:rPr>
          <w:rFonts w:ascii="Times New Roman" w:hAnsi="Times New Roman" w:cs="Times New Roman"/>
          <w:sz w:val="24"/>
          <w:szCs w:val="24"/>
        </w:rPr>
      </w:pPr>
      <w:r w:rsidRPr="00DE3FA3">
        <w:rPr>
          <w:rFonts w:ascii="Times New Roman" w:hAnsi="Times New Roman" w:cs="Times New Roman"/>
          <w:sz w:val="24"/>
          <w:szCs w:val="24"/>
        </w:rPr>
        <w:t xml:space="preserve">Hence, when referring to the misuse of administrative resources during the electoral processes, we mean not only violation of the Georgian legislation, but also </w:t>
      </w:r>
      <w:proofErr w:type="gramStart"/>
      <w:r w:rsidRPr="00DE3FA3">
        <w:rPr>
          <w:rFonts w:ascii="Times New Roman" w:hAnsi="Times New Roman" w:cs="Times New Roman"/>
          <w:sz w:val="24"/>
          <w:szCs w:val="24"/>
        </w:rPr>
        <w:t>acts</w:t>
      </w:r>
      <w:proofErr w:type="gramEnd"/>
      <w:r w:rsidRPr="00DE3FA3">
        <w:rPr>
          <w:rFonts w:ascii="Times New Roman" w:hAnsi="Times New Roman" w:cs="Times New Roman"/>
          <w:sz w:val="24"/>
          <w:szCs w:val="24"/>
        </w:rPr>
        <w:t xml:space="preserve"> against the spirits of the Copenhagen Document and universally accepted electoral principles.  </w:t>
      </w:r>
    </w:p>
    <w:p w14:paraId="1559C3E6" w14:textId="472A8873" w:rsidR="003169E8" w:rsidRPr="00DE3FA3" w:rsidRDefault="000A7713" w:rsidP="009B3D60">
      <w:pPr>
        <w:jc w:val="both"/>
        <w:rPr>
          <w:rFonts w:ascii="Times New Roman" w:eastAsiaTheme="minorHAnsi" w:hAnsi="Times New Roman" w:cs="Times New Roman"/>
          <w:color w:val="auto"/>
          <w:sz w:val="24"/>
          <w:szCs w:val="24"/>
        </w:rPr>
      </w:pPr>
      <w:r w:rsidRPr="00DE3FA3">
        <w:rPr>
          <w:rFonts w:ascii="Times New Roman" w:hAnsi="Times New Roman" w:cs="Times New Roman"/>
          <w:sz w:val="24"/>
          <w:szCs w:val="24"/>
        </w:rPr>
        <w:t xml:space="preserve">According to the Georgian legislation, the </w:t>
      </w:r>
      <w:r w:rsidR="009065E4" w:rsidRPr="00DE3FA3">
        <w:rPr>
          <w:rFonts w:ascii="Times New Roman" w:hAnsi="Times New Roman" w:cs="Times New Roman"/>
          <w:sz w:val="24"/>
          <w:szCs w:val="24"/>
        </w:rPr>
        <w:t xml:space="preserve">Central Election Commission (CEC) and District Election Commissions (DECs) </w:t>
      </w:r>
      <w:r w:rsidR="009065E4" w:rsidRPr="00DE3FA3">
        <w:rPr>
          <w:rFonts w:ascii="Times New Roman" w:eastAsiaTheme="minorHAnsi" w:hAnsi="Times New Roman" w:cs="Times New Roman"/>
          <w:color w:val="auto"/>
          <w:sz w:val="24"/>
          <w:szCs w:val="24"/>
        </w:rPr>
        <w:t>hold</w:t>
      </w:r>
      <w:r w:rsidRPr="00DE3FA3">
        <w:rPr>
          <w:rFonts w:ascii="Times New Roman" w:eastAsiaTheme="minorHAnsi" w:hAnsi="Times New Roman" w:cs="Times New Roman"/>
          <w:color w:val="auto"/>
          <w:sz w:val="24"/>
          <w:szCs w:val="24"/>
        </w:rPr>
        <w:t xml:space="preserve"> the </w:t>
      </w:r>
      <w:r w:rsidR="009065E4" w:rsidRPr="00DE3FA3">
        <w:rPr>
          <w:rFonts w:ascii="Times New Roman" w:eastAsiaTheme="minorHAnsi" w:hAnsi="Times New Roman" w:cs="Times New Roman"/>
          <w:color w:val="auto"/>
          <w:sz w:val="24"/>
          <w:szCs w:val="24"/>
        </w:rPr>
        <w:t xml:space="preserve">primary </w:t>
      </w:r>
      <w:r w:rsidRPr="00DE3FA3">
        <w:rPr>
          <w:rFonts w:ascii="Times New Roman" w:eastAsiaTheme="minorHAnsi" w:hAnsi="Times New Roman" w:cs="Times New Roman"/>
          <w:color w:val="auto"/>
          <w:sz w:val="24"/>
          <w:szCs w:val="24"/>
        </w:rPr>
        <w:t xml:space="preserve">mandate of monitoring the misuse of administrative resources during </w:t>
      </w:r>
      <w:r w:rsidR="00AD7DD5" w:rsidRPr="00DE3FA3">
        <w:rPr>
          <w:rFonts w:ascii="Times New Roman" w:eastAsiaTheme="minorHAnsi" w:hAnsi="Times New Roman" w:cs="Times New Roman"/>
          <w:color w:val="auto"/>
          <w:sz w:val="24"/>
          <w:szCs w:val="24"/>
        </w:rPr>
        <w:lastRenderedPageBreak/>
        <w:t>t</w:t>
      </w:r>
      <w:r w:rsidR="00C963B2" w:rsidRPr="00DE3FA3">
        <w:rPr>
          <w:rFonts w:ascii="Times New Roman" w:eastAsiaTheme="minorHAnsi" w:hAnsi="Times New Roman" w:cs="Times New Roman"/>
          <w:color w:val="auto"/>
          <w:sz w:val="24"/>
          <w:szCs w:val="24"/>
        </w:rPr>
        <w:t xml:space="preserve">he </w:t>
      </w:r>
      <w:r w:rsidRPr="00DE3FA3">
        <w:rPr>
          <w:rFonts w:ascii="Times New Roman" w:eastAsiaTheme="minorHAnsi" w:hAnsi="Times New Roman" w:cs="Times New Roman"/>
          <w:color w:val="auto"/>
          <w:sz w:val="24"/>
          <w:szCs w:val="24"/>
        </w:rPr>
        <w:t>elect</w:t>
      </w:r>
      <w:r w:rsidR="00C963B2" w:rsidRPr="00DE3FA3">
        <w:rPr>
          <w:rFonts w:ascii="Times New Roman" w:eastAsiaTheme="minorHAnsi" w:hAnsi="Times New Roman" w:cs="Times New Roman"/>
          <w:color w:val="auto"/>
          <w:sz w:val="24"/>
          <w:szCs w:val="24"/>
        </w:rPr>
        <w:t>ion period</w:t>
      </w:r>
      <w:r w:rsidRPr="00DE3FA3">
        <w:rPr>
          <w:rFonts w:ascii="Times New Roman" w:eastAsiaTheme="minorHAnsi" w:hAnsi="Times New Roman" w:cs="Times New Roman"/>
          <w:color w:val="auto"/>
          <w:sz w:val="24"/>
          <w:szCs w:val="24"/>
        </w:rPr>
        <w:t xml:space="preserve">. </w:t>
      </w:r>
      <w:r w:rsidR="00C963B2" w:rsidRPr="00DE3FA3">
        <w:rPr>
          <w:rFonts w:ascii="Times New Roman" w:eastAsiaTheme="minorHAnsi" w:hAnsi="Times New Roman" w:cs="Times New Roman"/>
          <w:color w:val="auto"/>
          <w:sz w:val="24"/>
          <w:szCs w:val="24"/>
        </w:rPr>
        <w:t>They can formulate</w:t>
      </w:r>
      <w:r w:rsidR="00C963B2" w:rsidRPr="00DE3FA3">
        <w:rPr>
          <w:rFonts w:ascii="Times New Roman" w:eastAsiaTheme="minorHAnsi" w:hAnsi="Times New Roman" w:cs="Times New Roman"/>
          <w:sz w:val="24"/>
          <w:szCs w:val="24"/>
        </w:rPr>
        <w:t xml:space="preserve"> </w:t>
      </w:r>
      <w:r w:rsidR="00C963B2" w:rsidRPr="00DE3FA3">
        <w:rPr>
          <w:rFonts w:ascii="Times New Roman" w:eastAsiaTheme="minorHAnsi" w:hAnsi="Times New Roman" w:cs="Times New Roman"/>
          <w:color w:val="auto"/>
          <w:sz w:val="24"/>
          <w:szCs w:val="24"/>
        </w:rPr>
        <w:t xml:space="preserve">an administrative offense protocol. </w:t>
      </w:r>
      <w:r w:rsidR="006416A4" w:rsidRPr="00DE3FA3">
        <w:rPr>
          <w:rFonts w:ascii="Times New Roman" w:eastAsiaTheme="minorHAnsi" w:hAnsi="Times New Roman" w:cs="Times New Roman"/>
          <w:color w:val="auto"/>
          <w:sz w:val="24"/>
          <w:szCs w:val="24"/>
        </w:rPr>
        <w:t>To</w:t>
      </w:r>
      <w:r w:rsidR="000D01C5" w:rsidRPr="00DE3FA3">
        <w:rPr>
          <w:rFonts w:ascii="Times New Roman" w:eastAsiaTheme="minorHAnsi" w:hAnsi="Times New Roman" w:cs="Times New Roman"/>
          <w:color w:val="auto"/>
          <w:sz w:val="24"/>
          <w:szCs w:val="24"/>
        </w:rPr>
        <w:t xml:space="preserve"> </w:t>
      </w:r>
      <w:r w:rsidR="00497411" w:rsidRPr="00DE3FA3">
        <w:rPr>
          <w:rFonts w:ascii="Times New Roman" w:eastAsiaTheme="minorHAnsi" w:hAnsi="Times New Roman" w:cs="Times New Roman"/>
          <w:color w:val="auto"/>
          <w:sz w:val="24"/>
          <w:szCs w:val="24"/>
        </w:rPr>
        <w:t xml:space="preserve">prevent </w:t>
      </w:r>
      <w:r w:rsidR="000D01C5" w:rsidRPr="00DE3FA3">
        <w:rPr>
          <w:rFonts w:ascii="Times New Roman" w:eastAsiaTheme="minorHAnsi" w:hAnsi="Times New Roman" w:cs="Times New Roman"/>
          <w:color w:val="auto"/>
          <w:sz w:val="24"/>
          <w:szCs w:val="24"/>
        </w:rPr>
        <w:t>civil servants from misusing administrative resources</w:t>
      </w:r>
      <w:r w:rsidR="006416A4" w:rsidRPr="00DE3FA3">
        <w:rPr>
          <w:rFonts w:ascii="Times New Roman" w:eastAsiaTheme="minorHAnsi" w:hAnsi="Times New Roman" w:cs="Times New Roman"/>
          <w:color w:val="auto"/>
          <w:sz w:val="24"/>
          <w:szCs w:val="24"/>
        </w:rPr>
        <w:t xml:space="preserve"> in election year the Interagency Task Force on Free and Fair Elections (IATF) is created under the Ministry of Justice of G</w:t>
      </w:r>
      <w:r w:rsidR="00AD7DD5" w:rsidRPr="00DE3FA3">
        <w:rPr>
          <w:rFonts w:ascii="Times New Roman" w:eastAsiaTheme="minorHAnsi" w:hAnsi="Times New Roman" w:cs="Times New Roman"/>
          <w:color w:val="auto"/>
          <w:sz w:val="24"/>
          <w:szCs w:val="24"/>
        </w:rPr>
        <w:t>eorgia. The IATF can only issue legally nonbinding recommend</w:t>
      </w:r>
      <w:r w:rsidR="006416A4" w:rsidRPr="00DE3FA3">
        <w:rPr>
          <w:rFonts w:ascii="Times New Roman" w:eastAsiaTheme="minorHAnsi" w:hAnsi="Times New Roman" w:cs="Times New Roman"/>
          <w:color w:val="auto"/>
          <w:sz w:val="24"/>
          <w:szCs w:val="24"/>
        </w:rPr>
        <w:t xml:space="preserve">ations.  </w:t>
      </w:r>
    </w:p>
    <w:p w14:paraId="57C23727" w14:textId="552CE3C7" w:rsidR="00A77B3E" w:rsidRPr="00DE3FA3" w:rsidRDefault="008C1960" w:rsidP="005422E4">
      <w:pPr>
        <w:pStyle w:val="Heading1"/>
        <w:rPr>
          <w:rFonts w:ascii="Times New Roman" w:hAnsi="Times New Roman" w:cs="Times New Roman"/>
          <w:b/>
        </w:rPr>
      </w:pPr>
      <w:bookmarkStart w:id="0" w:name="h.16um7j1dfzij"/>
      <w:bookmarkStart w:id="1" w:name="h.pdbmte8w8a"/>
      <w:bookmarkEnd w:id="0"/>
      <w:bookmarkEnd w:id="1"/>
      <w:r>
        <w:rPr>
          <w:rFonts w:ascii="Times New Roman" w:hAnsi="Times New Roman" w:cs="Times New Roman"/>
          <w:b/>
        </w:rPr>
        <w:t>LEGISLATION AND POLICY ANALYSIS</w:t>
      </w:r>
    </w:p>
    <w:p w14:paraId="28810036" w14:textId="2FBD2CDF" w:rsidR="00825FC1" w:rsidRPr="00DE3FA3" w:rsidRDefault="00825FC1" w:rsidP="00825FC1">
      <w:pPr>
        <w:pStyle w:val="Heading2"/>
        <w:numPr>
          <w:ilvl w:val="0"/>
          <w:numId w:val="27"/>
        </w:numPr>
        <w:rPr>
          <w:rFonts w:ascii="Times New Roman" w:hAnsi="Times New Roman" w:cs="Times New Roman"/>
        </w:rPr>
      </w:pPr>
      <w:bookmarkStart w:id="2" w:name="_Toc485119921"/>
      <w:r w:rsidRPr="00DE3FA3">
        <w:rPr>
          <w:rFonts w:ascii="Times New Roman" w:hAnsi="Times New Roman" w:cs="Times New Roman"/>
        </w:rPr>
        <w:t>Political Finances</w:t>
      </w:r>
      <w:bookmarkEnd w:id="2"/>
    </w:p>
    <w:p w14:paraId="176E1264" w14:textId="362B1FFC" w:rsidR="00917FFD" w:rsidRPr="00DE3FA3" w:rsidRDefault="00703091" w:rsidP="00917FFD">
      <w:pPr>
        <w:widowControl/>
        <w:jc w:val="both"/>
        <w:rPr>
          <w:rFonts w:ascii="Times New Roman" w:hAnsi="Times New Roman" w:cs="Times New Roman"/>
        </w:rPr>
      </w:pPr>
      <w:bookmarkStart w:id="3" w:name="h.6g7fp98cl2og"/>
      <w:bookmarkEnd w:id="3"/>
      <w:r w:rsidRPr="00DE3FA3">
        <w:rPr>
          <w:rFonts w:ascii="Times New Roman" w:eastAsia="Arial Unicode MS" w:hAnsi="Times New Roman" w:cs="Times New Roman"/>
        </w:rPr>
        <w:t>As it has already been noted, a number of legislative acts regulate the political party finances in Georgia.</w:t>
      </w:r>
      <w:r w:rsidR="00917FFD" w:rsidRPr="00DE3FA3">
        <w:rPr>
          <w:rFonts w:ascii="Times New Roman" w:eastAsia="Arial Unicode MS" w:hAnsi="Times New Roman" w:cs="Times New Roman"/>
        </w:rPr>
        <w:t xml:space="preserve"> In May 2016, the</w:t>
      </w:r>
      <w:r w:rsidR="00917FFD" w:rsidRPr="00DE3FA3">
        <w:rPr>
          <w:rFonts w:ascii="Times New Roman" w:hAnsi="Times New Roman" w:cs="Times New Roman"/>
        </w:rPr>
        <w:t xml:space="preserve"> Constitutional Court of Georgia satisfied the claim of political parties Free </w:t>
      </w:r>
      <w:r w:rsidR="00E97B81" w:rsidRPr="00DE3FA3">
        <w:rPr>
          <w:rFonts w:ascii="Times New Roman" w:hAnsi="Times New Roman" w:cs="Times New Roman"/>
        </w:rPr>
        <w:t>Georgia and</w:t>
      </w:r>
      <w:r w:rsidR="00917FFD" w:rsidRPr="00DE3FA3">
        <w:rPr>
          <w:rFonts w:ascii="Times New Roman" w:hAnsi="Times New Roman" w:cs="Times New Roman"/>
        </w:rPr>
        <w:t xml:space="preserve"> the New Rights ruled the first clause of Article 51 (5) of the Election Code as unconstitutional.   </w:t>
      </w:r>
    </w:p>
    <w:p w14:paraId="74C43E12" w14:textId="0E75B733" w:rsidR="00917FFD" w:rsidRPr="00DE3FA3" w:rsidRDefault="00917FFD" w:rsidP="00917FFD">
      <w:pPr>
        <w:autoSpaceDE w:val="0"/>
        <w:autoSpaceDN w:val="0"/>
        <w:adjustRightInd w:val="0"/>
        <w:jc w:val="both"/>
        <w:rPr>
          <w:rFonts w:ascii="Times New Roman" w:hAnsi="Times New Roman" w:cs="Times New Roman"/>
        </w:rPr>
      </w:pPr>
      <w:r w:rsidRPr="00DE3FA3">
        <w:rPr>
          <w:rFonts w:ascii="Times New Roman" w:hAnsi="Times New Roman" w:cs="Times New Roman"/>
        </w:rPr>
        <w:t xml:space="preserve">The disputed provision defined rule for allocation of free </w:t>
      </w:r>
      <w:r w:rsidR="005726E9" w:rsidRPr="00DE3FA3">
        <w:rPr>
          <w:rFonts w:ascii="Times New Roman" w:hAnsi="Times New Roman" w:cs="Times New Roman"/>
        </w:rPr>
        <w:t xml:space="preserve">TV </w:t>
      </w:r>
      <w:r w:rsidRPr="00DE3FA3">
        <w:rPr>
          <w:rFonts w:ascii="Times New Roman" w:hAnsi="Times New Roman" w:cs="Times New Roman"/>
        </w:rPr>
        <w:t xml:space="preserve">advertisement time among election subjects in the pre-election </w:t>
      </w:r>
      <w:r w:rsidR="005726E9" w:rsidRPr="00DE3FA3">
        <w:rPr>
          <w:rFonts w:ascii="Times New Roman" w:hAnsi="Times New Roman" w:cs="Times New Roman"/>
        </w:rPr>
        <w:t>period</w:t>
      </w:r>
      <w:r w:rsidRPr="00DE3FA3">
        <w:rPr>
          <w:rFonts w:ascii="Times New Roman" w:hAnsi="Times New Roman" w:cs="Times New Roman"/>
        </w:rPr>
        <w:t xml:space="preserve">. </w:t>
      </w:r>
      <w:r w:rsidR="00A43136" w:rsidRPr="00DE3FA3">
        <w:rPr>
          <w:rFonts w:ascii="Times New Roman" w:hAnsi="Times New Roman" w:cs="Times New Roman"/>
        </w:rPr>
        <w:t>State funding including the f</w:t>
      </w:r>
      <w:r w:rsidRPr="00DE3FA3">
        <w:rPr>
          <w:rFonts w:ascii="Times New Roman" w:hAnsi="Times New Roman" w:cs="Times New Roman"/>
        </w:rPr>
        <w:t xml:space="preserve">ree </w:t>
      </w:r>
      <w:r w:rsidR="00A43136" w:rsidRPr="00DE3FA3">
        <w:rPr>
          <w:rFonts w:ascii="Times New Roman" w:hAnsi="Times New Roman" w:cs="Times New Roman"/>
        </w:rPr>
        <w:t xml:space="preserve">TV </w:t>
      </w:r>
      <w:r w:rsidR="00CB5F71" w:rsidRPr="00DE3FA3">
        <w:rPr>
          <w:rFonts w:ascii="Times New Roman" w:hAnsi="Times New Roman" w:cs="Times New Roman"/>
        </w:rPr>
        <w:t>advertisement time was</w:t>
      </w:r>
      <w:r w:rsidRPr="00DE3FA3">
        <w:rPr>
          <w:rFonts w:ascii="Times New Roman" w:hAnsi="Times New Roman" w:cs="Times New Roman"/>
        </w:rPr>
        <w:t xml:space="preserve"> granted only to those election subjects that secured no less than </w:t>
      </w:r>
      <w:r w:rsidR="00CB5F71" w:rsidRPr="00DE3FA3">
        <w:rPr>
          <w:rFonts w:ascii="Times New Roman" w:hAnsi="Times New Roman" w:cs="Times New Roman"/>
        </w:rPr>
        <w:t>4 or 3 percent of votes in the P</w:t>
      </w:r>
      <w:r w:rsidRPr="00DE3FA3">
        <w:rPr>
          <w:rFonts w:ascii="Times New Roman" w:hAnsi="Times New Roman" w:cs="Times New Roman"/>
        </w:rPr>
        <w:t>arliamentary or local self-government elections</w:t>
      </w:r>
      <w:r w:rsidR="00CB5F71" w:rsidRPr="00DE3FA3">
        <w:rPr>
          <w:rFonts w:ascii="Times New Roman" w:hAnsi="Times New Roman" w:cs="Times New Roman"/>
        </w:rPr>
        <w:t>,</w:t>
      </w:r>
      <w:r w:rsidRPr="00DE3FA3">
        <w:rPr>
          <w:rFonts w:ascii="Times New Roman" w:hAnsi="Times New Roman" w:cs="Times New Roman"/>
        </w:rPr>
        <w:t xml:space="preserve"> respectively. If the election subject was an electoral bloc, </w:t>
      </w:r>
      <w:r w:rsidR="00251B10" w:rsidRPr="00DE3FA3">
        <w:rPr>
          <w:rFonts w:ascii="Times New Roman" w:hAnsi="Times New Roman" w:cs="Times New Roman"/>
        </w:rPr>
        <w:t>according</w:t>
      </w:r>
      <w:r w:rsidRPr="00DE3FA3">
        <w:rPr>
          <w:rFonts w:ascii="Times New Roman" w:hAnsi="Times New Roman" w:cs="Times New Roman"/>
        </w:rPr>
        <w:t xml:space="preserve"> to this rule, free </w:t>
      </w:r>
      <w:r w:rsidR="00A43136" w:rsidRPr="00DE3FA3">
        <w:rPr>
          <w:rFonts w:ascii="Times New Roman" w:hAnsi="Times New Roman" w:cs="Times New Roman"/>
        </w:rPr>
        <w:t xml:space="preserve">TV </w:t>
      </w:r>
      <w:r w:rsidRPr="00DE3FA3">
        <w:rPr>
          <w:rFonts w:ascii="Times New Roman" w:hAnsi="Times New Roman" w:cs="Times New Roman"/>
        </w:rPr>
        <w:t>advertisement tim</w:t>
      </w:r>
      <w:r w:rsidR="00CB5F71" w:rsidRPr="00DE3FA3">
        <w:rPr>
          <w:rFonts w:ascii="Times New Roman" w:hAnsi="Times New Roman" w:cs="Times New Roman"/>
        </w:rPr>
        <w:t>e was allocated only to number one</w:t>
      </w:r>
      <w:r w:rsidRPr="00DE3FA3">
        <w:rPr>
          <w:rFonts w:ascii="Times New Roman" w:hAnsi="Times New Roman" w:cs="Times New Roman"/>
        </w:rPr>
        <w:t xml:space="preserve"> on the bloc list of parties. The Court ruled that the provision was </w:t>
      </w:r>
      <w:r w:rsidR="00251B10" w:rsidRPr="00DE3FA3">
        <w:rPr>
          <w:rFonts w:ascii="Times New Roman" w:hAnsi="Times New Roman" w:cs="Times New Roman"/>
        </w:rPr>
        <w:t>unreasonably</w:t>
      </w:r>
      <w:r w:rsidRPr="00DE3FA3">
        <w:rPr>
          <w:rFonts w:ascii="Times New Roman" w:hAnsi="Times New Roman" w:cs="Times New Roman"/>
        </w:rPr>
        <w:t xml:space="preserve"> discriminatory towards the other parties of the bloc and annulled this regulation. </w:t>
      </w:r>
    </w:p>
    <w:p w14:paraId="278E3E23" w14:textId="5E978499" w:rsidR="00917FFD" w:rsidRPr="00DE3FA3" w:rsidRDefault="00917FFD" w:rsidP="00917FFD">
      <w:pPr>
        <w:widowControl/>
        <w:jc w:val="both"/>
        <w:rPr>
          <w:rFonts w:ascii="Times New Roman" w:hAnsi="Times New Roman" w:cs="Times New Roman"/>
        </w:rPr>
      </w:pPr>
      <w:r w:rsidRPr="00DE3FA3">
        <w:rPr>
          <w:rFonts w:ascii="Times New Roman" w:hAnsi="Times New Roman" w:cs="Times New Roman"/>
        </w:rPr>
        <w:t xml:space="preserve">The given decision of the Constitutional Court prompted the Parliament of Georgia to adopt new legislative amendments, which would impose new rules on allocation of free advertisement time. </w:t>
      </w:r>
      <w:r w:rsidR="00CB5F71" w:rsidRPr="00DE3FA3">
        <w:rPr>
          <w:rFonts w:ascii="Times New Roman" w:hAnsi="Times New Roman" w:cs="Times New Roman"/>
        </w:rPr>
        <w:t>A small group of</w:t>
      </w:r>
      <w:r w:rsidR="009F636B" w:rsidRPr="00DE3FA3">
        <w:rPr>
          <w:rFonts w:ascii="Times New Roman" w:hAnsi="Times New Roman" w:cs="Times New Roman"/>
        </w:rPr>
        <w:t xml:space="preserve"> ruling party’s</w:t>
      </w:r>
      <w:r w:rsidR="00CB5F71" w:rsidRPr="00DE3FA3">
        <w:rPr>
          <w:rFonts w:ascii="Times New Roman" w:hAnsi="Times New Roman" w:cs="Times New Roman"/>
        </w:rPr>
        <w:t xml:space="preserve"> MPs prepared the draft law</w:t>
      </w:r>
      <w:r w:rsidRPr="00DE3FA3">
        <w:rPr>
          <w:rFonts w:ascii="Times New Roman" w:hAnsi="Times New Roman" w:cs="Times New Roman"/>
        </w:rPr>
        <w:t xml:space="preserve">. In fact, the </w:t>
      </w:r>
      <w:r w:rsidR="009F636B" w:rsidRPr="00DE3FA3">
        <w:rPr>
          <w:rFonts w:ascii="Times New Roman" w:hAnsi="Times New Roman" w:cs="Times New Roman"/>
        </w:rPr>
        <w:t>rest of</w:t>
      </w:r>
      <w:r w:rsidRPr="00DE3FA3">
        <w:rPr>
          <w:rFonts w:ascii="Times New Roman" w:hAnsi="Times New Roman" w:cs="Times New Roman"/>
        </w:rPr>
        <w:t xml:space="preserve"> political spectrum was disengaged from the process. Since the issue had direct impact on their work, all leading political parties should have been engaged in the preparation of the draft law.  </w:t>
      </w:r>
    </w:p>
    <w:p w14:paraId="16F29976" w14:textId="4211E547" w:rsidR="00917FFD" w:rsidRPr="00DE3FA3" w:rsidRDefault="00917FFD" w:rsidP="00917FFD">
      <w:pPr>
        <w:autoSpaceDE w:val="0"/>
        <w:autoSpaceDN w:val="0"/>
        <w:adjustRightInd w:val="0"/>
        <w:jc w:val="both"/>
        <w:rPr>
          <w:rFonts w:ascii="Times New Roman" w:hAnsi="Times New Roman" w:cs="Times New Roman"/>
        </w:rPr>
      </w:pPr>
      <w:r w:rsidRPr="00DE3FA3">
        <w:rPr>
          <w:rFonts w:ascii="Times New Roman" w:hAnsi="Times New Roman" w:cs="Times New Roman"/>
        </w:rPr>
        <w:t xml:space="preserve">On June 22, </w:t>
      </w:r>
      <w:r w:rsidR="009D485C" w:rsidRPr="00DE3FA3">
        <w:rPr>
          <w:rFonts w:ascii="Times New Roman" w:hAnsi="Times New Roman" w:cs="Times New Roman"/>
        </w:rPr>
        <w:t xml:space="preserve">2016, </w:t>
      </w:r>
      <w:r w:rsidRPr="00DE3FA3">
        <w:rPr>
          <w:rFonts w:ascii="Times New Roman" w:hAnsi="Times New Roman" w:cs="Times New Roman"/>
        </w:rPr>
        <w:t>the Parliament adopted new amendments, which aimed to eradicate the discriminatory approach towards members of the election blocs. According to the new regulation, free political advertisement time is allocated equally to all political parties that have</w:t>
      </w:r>
      <w:r w:rsidR="009F636B" w:rsidRPr="00DE3FA3">
        <w:rPr>
          <w:rFonts w:ascii="Times New Roman" w:hAnsi="Times New Roman" w:cs="Times New Roman"/>
        </w:rPr>
        <w:t xml:space="preserve"> </w:t>
      </w:r>
      <w:r w:rsidRPr="00DE3FA3">
        <w:rPr>
          <w:rFonts w:ascii="Times New Roman" w:hAnsi="Times New Roman" w:cs="Times New Roman"/>
        </w:rPr>
        <w:t>secured</w:t>
      </w:r>
      <w:r w:rsidR="009F636B" w:rsidRPr="00DE3FA3">
        <w:rPr>
          <w:rFonts w:ascii="Times New Roman" w:hAnsi="Times New Roman" w:cs="Times New Roman"/>
        </w:rPr>
        <w:t xml:space="preserve">, individually or within an election bloc, </w:t>
      </w:r>
      <w:r w:rsidRPr="00DE3FA3">
        <w:rPr>
          <w:rFonts w:ascii="Times New Roman" w:hAnsi="Times New Roman" w:cs="Times New Roman"/>
        </w:rPr>
        <w:t xml:space="preserve">no less than 4% through proportional vote during the previous parliamentary elections, or no less than 3% - during the </w:t>
      </w:r>
      <w:r w:rsidR="00251B10" w:rsidRPr="00DE3FA3">
        <w:rPr>
          <w:rFonts w:ascii="Times New Roman" w:hAnsi="Times New Roman" w:cs="Times New Roman"/>
        </w:rPr>
        <w:t>previous</w:t>
      </w:r>
      <w:r w:rsidR="009F636B" w:rsidRPr="00DE3FA3">
        <w:rPr>
          <w:rFonts w:ascii="Times New Roman" w:hAnsi="Times New Roman" w:cs="Times New Roman"/>
        </w:rPr>
        <w:t xml:space="preserve"> </w:t>
      </w:r>
      <w:r w:rsidRPr="00DE3FA3">
        <w:rPr>
          <w:rFonts w:ascii="Times New Roman" w:hAnsi="Times New Roman" w:cs="Times New Roman"/>
        </w:rPr>
        <w:t xml:space="preserve">local self-government elections. </w:t>
      </w:r>
    </w:p>
    <w:p w14:paraId="2F4C5BA1" w14:textId="479EE5D5" w:rsidR="00917FFD" w:rsidRPr="00DE3FA3" w:rsidRDefault="00917FFD" w:rsidP="00917FFD">
      <w:pPr>
        <w:jc w:val="both"/>
        <w:rPr>
          <w:rFonts w:ascii="Times New Roman" w:hAnsi="Times New Roman" w:cs="Times New Roman"/>
        </w:rPr>
      </w:pPr>
      <w:r w:rsidRPr="00DE3FA3">
        <w:rPr>
          <w:rFonts w:ascii="Times New Roman" w:hAnsi="Times New Roman" w:cs="Times New Roman"/>
        </w:rPr>
        <w:t>T</w:t>
      </w:r>
      <w:r w:rsidR="006C45F3" w:rsidRPr="00DE3FA3">
        <w:rPr>
          <w:rFonts w:ascii="Times New Roman" w:hAnsi="Times New Roman" w:cs="Times New Roman"/>
        </w:rPr>
        <w:t xml:space="preserve">I </w:t>
      </w:r>
      <w:r w:rsidRPr="00DE3FA3">
        <w:rPr>
          <w:rFonts w:ascii="Times New Roman" w:hAnsi="Times New Roman" w:cs="Times New Roman"/>
        </w:rPr>
        <w:t xml:space="preserve">Georgia </w:t>
      </w:r>
      <w:r w:rsidR="00E97B81" w:rsidRPr="00DE3FA3">
        <w:rPr>
          <w:rFonts w:ascii="Times New Roman" w:hAnsi="Times New Roman" w:cs="Times New Roman"/>
        </w:rPr>
        <w:t xml:space="preserve">– </w:t>
      </w:r>
      <w:r w:rsidR="006C45F3" w:rsidRPr="00DE3FA3">
        <w:rPr>
          <w:rFonts w:ascii="Times New Roman" w:hAnsi="Times New Roman" w:cs="Times New Roman"/>
        </w:rPr>
        <w:t xml:space="preserve">the </w:t>
      </w:r>
      <w:r w:rsidR="00E97B81" w:rsidRPr="00DE3FA3">
        <w:rPr>
          <w:rFonts w:ascii="Times New Roman" w:hAnsi="Times New Roman" w:cs="Times New Roman"/>
        </w:rPr>
        <w:t xml:space="preserve">main local CSO focused on political finances - </w:t>
      </w:r>
      <w:r w:rsidRPr="00DE3FA3">
        <w:rPr>
          <w:rFonts w:ascii="Times New Roman" w:hAnsi="Times New Roman" w:cs="Times New Roman"/>
        </w:rPr>
        <w:t>has repeatedly highlighted shortcomings of the new rule. Most problematic is the fact that it contains the risk of political parties artificially joining the blocs to take avail of more free advertisement time. Such actions would undermine value of the given instrument, as parties would</w:t>
      </w:r>
      <w:r w:rsidR="00E97B81" w:rsidRPr="00DE3FA3">
        <w:rPr>
          <w:rFonts w:ascii="Times New Roman" w:hAnsi="Times New Roman" w:cs="Times New Roman"/>
        </w:rPr>
        <w:t xml:space="preserve"> </w:t>
      </w:r>
      <w:r w:rsidR="009D485C" w:rsidRPr="00DE3FA3">
        <w:rPr>
          <w:rFonts w:ascii="Times New Roman" w:hAnsi="Times New Roman" w:cs="Times New Roman"/>
        </w:rPr>
        <w:t>get too</w:t>
      </w:r>
      <w:r w:rsidR="00E97B81" w:rsidRPr="00DE3FA3">
        <w:rPr>
          <w:rFonts w:ascii="Times New Roman" w:hAnsi="Times New Roman" w:cs="Times New Roman"/>
        </w:rPr>
        <w:t xml:space="preserve"> short</w:t>
      </w:r>
      <w:r w:rsidRPr="00DE3FA3">
        <w:rPr>
          <w:rFonts w:ascii="Times New Roman" w:hAnsi="Times New Roman" w:cs="Times New Roman"/>
        </w:rPr>
        <w:t xml:space="preserve"> advertisement time. </w:t>
      </w:r>
      <w:r w:rsidR="00E97B81" w:rsidRPr="00DE3FA3">
        <w:rPr>
          <w:rFonts w:ascii="Times New Roman" w:hAnsi="Times New Roman" w:cs="Times New Roman"/>
        </w:rPr>
        <w:t>Exactly</w:t>
      </w:r>
      <w:r w:rsidRPr="00DE3FA3">
        <w:rPr>
          <w:rFonts w:ascii="Times New Roman" w:hAnsi="Times New Roman" w:cs="Times New Roman"/>
        </w:rPr>
        <w:t xml:space="preserve"> that happened </w:t>
      </w:r>
      <w:r w:rsidR="00796C48" w:rsidRPr="00DE3FA3">
        <w:rPr>
          <w:rFonts w:ascii="Times New Roman" w:hAnsi="Times New Roman" w:cs="Times New Roman"/>
        </w:rPr>
        <w:t xml:space="preserve">after </w:t>
      </w:r>
      <w:r w:rsidRPr="00DE3FA3">
        <w:rPr>
          <w:rFonts w:ascii="Times New Roman" w:hAnsi="Times New Roman" w:cs="Times New Roman"/>
        </w:rPr>
        <w:t xml:space="preserve">2016 parliamentary elections; </w:t>
      </w:r>
      <w:r w:rsidR="00796C48" w:rsidRPr="00DE3FA3">
        <w:rPr>
          <w:rFonts w:ascii="Times New Roman" w:hAnsi="Times New Roman" w:cs="Times New Roman"/>
        </w:rPr>
        <w:t>the country</w:t>
      </w:r>
      <w:r w:rsidRPr="00DE3FA3">
        <w:rPr>
          <w:rFonts w:ascii="Times New Roman" w:hAnsi="Times New Roman" w:cs="Times New Roman"/>
        </w:rPr>
        <w:t xml:space="preserve"> came up with 20 qualified parties, which means that in future, limited free advertisement time will be </w:t>
      </w:r>
      <w:r w:rsidR="00F93954" w:rsidRPr="00DE3FA3">
        <w:rPr>
          <w:rFonts w:ascii="Times New Roman" w:hAnsi="Times New Roman" w:cs="Times New Roman"/>
        </w:rPr>
        <w:t xml:space="preserve">equally </w:t>
      </w:r>
      <w:r w:rsidRPr="00DE3FA3">
        <w:rPr>
          <w:rFonts w:ascii="Times New Roman" w:hAnsi="Times New Roman" w:cs="Times New Roman"/>
        </w:rPr>
        <w:t>distributed among all</w:t>
      </w:r>
      <w:r w:rsidR="00F93954" w:rsidRPr="00DE3FA3">
        <w:rPr>
          <w:rFonts w:ascii="Times New Roman" w:hAnsi="Times New Roman" w:cs="Times New Roman"/>
        </w:rPr>
        <w:t xml:space="preserve"> qualified</w:t>
      </w:r>
      <w:r w:rsidRPr="00DE3FA3">
        <w:rPr>
          <w:rFonts w:ascii="Times New Roman" w:hAnsi="Times New Roman" w:cs="Times New Roman"/>
        </w:rPr>
        <w:t xml:space="preserve"> 20 parties.</w:t>
      </w:r>
    </w:p>
    <w:p w14:paraId="2E2E0BB7" w14:textId="2AA81AD9" w:rsidR="00A43136" w:rsidRPr="00DE3FA3" w:rsidRDefault="009A2B96" w:rsidP="00917FFD">
      <w:pPr>
        <w:jc w:val="both"/>
        <w:rPr>
          <w:rFonts w:ascii="Times New Roman" w:hAnsi="Times New Roman" w:cs="Times New Roman"/>
        </w:rPr>
      </w:pPr>
      <w:r w:rsidRPr="00DE3FA3">
        <w:rPr>
          <w:rFonts w:ascii="Times New Roman" w:hAnsi="Times New Roman" w:cs="Times New Roman"/>
        </w:rPr>
        <w:t>Another</w:t>
      </w:r>
      <w:r w:rsidR="00A43136" w:rsidRPr="00DE3FA3">
        <w:rPr>
          <w:rFonts w:ascii="Times New Roman" w:hAnsi="Times New Roman" w:cs="Times New Roman"/>
        </w:rPr>
        <w:t xml:space="preserve"> part of state funding </w:t>
      </w:r>
      <w:r w:rsidR="005A2E52" w:rsidRPr="00DE3FA3">
        <w:rPr>
          <w:rFonts w:ascii="Times New Roman" w:hAnsi="Times New Roman" w:cs="Times New Roman"/>
        </w:rPr>
        <w:t xml:space="preserve">also </w:t>
      </w:r>
      <w:r w:rsidRPr="00DE3FA3">
        <w:rPr>
          <w:rFonts w:ascii="Times New Roman" w:hAnsi="Times New Roman" w:cs="Times New Roman"/>
        </w:rPr>
        <w:t>remains</w:t>
      </w:r>
      <w:r w:rsidR="005A2E52" w:rsidRPr="00DE3FA3">
        <w:rPr>
          <w:rFonts w:ascii="Times New Roman" w:hAnsi="Times New Roman" w:cs="Times New Roman"/>
        </w:rPr>
        <w:t xml:space="preserve"> problematic</w:t>
      </w:r>
      <w:r w:rsidR="00A43136" w:rsidRPr="00DE3FA3">
        <w:rPr>
          <w:rFonts w:ascii="Times New Roman" w:hAnsi="Times New Roman" w:cs="Times New Roman"/>
        </w:rPr>
        <w:t>. According to T</w:t>
      </w:r>
      <w:r w:rsidR="00AC560F" w:rsidRPr="00DE3FA3">
        <w:rPr>
          <w:rFonts w:ascii="Times New Roman" w:hAnsi="Times New Roman" w:cs="Times New Roman"/>
        </w:rPr>
        <w:t>I Georgia,</w:t>
      </w:r>
      <w:r w:rsidR="005A2E52" w:rsidRPr="00DE3FA3">
        <w:rPr>
          <w:rFonts w:ascii="Times New Roman" w:hAnsi="Times New Roman" w:cs="Times New Roman"/>
        </w:rPr>
        <w:t xml:space="preserve"> the formula that calculates the amount of</w:t>
      </w:r>
      <w:r w:rsidR="00AC560F" w:rsidRPr="00DE3FA3">
        <w:rPr>
          <w:rFonts w:ascii="Times New Roman" w:hAnsi="Times New Roman" w:cs="Times New Roman"/>
        </w:rPr>
        <w:t xml:space="preserve"> money that </w:t>
      </w:r>
      <w:r w:rsidR="0029042A" w:rsidRPr="00DE3FA3">
        <w:rPr>
          <w:rFonts w:ascii="Times New Roman" w:hAnsi="Times New Roman" w:cs="Times New Roman"/>
        </w:rPr>
        <w:t>should go</w:t>
      </w:r>
      <w:r w:rsidR="00AC560F" w:rsidRPr="00DE3FA3">
        <w:rPr>
          <w:rFonts w:ascii="Times New Roman" w:hAnsi="Times New Roman" w:cs="Times New Roman"/>
        </w:rPr>
        <w:t xml:space="preserve"> directly to political parties </w:t>
      </w:r>
      <w:r w:rsidR="0029042A" w:rsidRPr="00DE3FA3">
        <w:rPr>
          <w:rFonts w:ascii="Times New Roman" w:hAnsi="Times New Roman" w:cs="Times New Roman"/>
        </w:rPr>
        <w:t xml:space="preserve">is vague and it was inappropriately used </w:t>
      </w:r>
      <w:r w:rsidR="005A2E52" w:rsidRPr="00DE3FA3">
        <w:rPr>
          <w:rFonts w:ascii="Times New Roman" w:hAnsi="Times New Roman" w:cs="Times New Roman"/>
        </w:rPr>
        <w:t xml:space="preserve">for political </w:t>
      </w:r>
      <w:r w:rsidR="00251B10" w:rsidRPr="00DE3FA3">
        <w:rPr>
          <w:rFonts w:ascii="Times New Roman" w:hAnsi="Times New Roman" w:cs="Times New Roman"/>
        </w:rPr>
        <w:t>purposes</w:t>
      </w:r>
      <w:r w:rsidR="005A2E52" w:rsidRPr="00DE3FA3">
        <w:rPr>
          <w:rFonts w:ascii="Times New Roman" w:hAnsi="Times New Roman" w:cs="Times New Roman"/>
        </w:rPr>
        <w:t xml:space="preserve"> during 2016 Parliamentary Elections. </w:t>
      </w:r>
    </w:p>
    <w:p w14:paraId="4AA929BC" w14:textId="04BBBBE5" w:rsidR="005A2E52" w:rsidRPr="00DE3FA3" w:rsidRDefault="005E4547" w:rsidP="004120FE">
      <w:pPr>
        <w:widowControl/>
        <w:jc w:val="both"/>
        <w:rPr>
          <w:rFonts w:ascii="Times New Roman" w:hAnsi="Times New Roman" w:cs="Times New Roman"/>
          <w:bCs/>
        </w:rPr>
      </w:pPr>
      <w:r w:rsidRPr="00DE3FA3">
        <w:rPr>
          <w:rFonts w:ascii="Times New Roman" w:hAnsi="Times New Roman" w:cs="Times New Roman"/>
        </w:rPr>
        <w:t xml:space="preserve">One of main challenges also is a significant difference between financial capabilities of </w:t>
      </w:r>
      <w:r w:rsidR="004120FE" w:rsidRPr="00DE3FA3">
        <w:rPr>
          <w:rFonts w:ascii="Times New Roman" w:hAnsi="Times New Roman" w:cs="Times New Roman"/>
        </w:rPr>
        <w:t xml:space="preserve">political </w:t>
      </w:r>
      <w:r w:rsidRPr="00DE3FA3">
        <w:rPr>
          <w:rFonts w:ascii="Times New Roman" w:hAnsi="Times New Roman" w:cs="Times New Roman"/>
        </w:rPr>
        <w:t xml:space="preserve">parties in Georgia. </w:t>
      </w:r>
      <w:r w:rsidR="004120FE" w:rsidRPr="00DE3FA3">
        <w:rPr>
          <w:rFonts w:ascii="Times New Roman" w:hAnsi="Times New Roman" w:cs="Times New Roman"/>
        </w:rPr>
        <w:t xml:space="preserve">For instance, in 2016 Parliamentary elections total </w:t>
      </w:r>
      <w:r w:rsidRPr="00DE3FA3">
        <w:rPr>
          <w:rFonts w:ascii="Times New Roman" w:hAnsi="Times New Roman" w:cs="Times New Roman"/>
          <w:bCs/>
        </w:rPr>
        <w:t>income received by the Georgian Dream</w:t>
      </w:r>
      <w:r w:rsidR="004120FE" w:rsidRPr="00DE3FA3">
        <w:rPr>
          <w:rFonts w:ascii="Times New Roman" w:hAnsi="Times New Roman" w:cs="Times New Roman"/>
          <w:bCs/>
        </w:rPr>
        <w:t xml:space="preserve"> – the ruling party - was</w:t>
      </w:r>
      <w:r w:rsidRPr="00DE3FA3">
        <w:rPr>
          <w:rFonts w:ascii="Times New Roman" w:hAnsi="Times New Roman" w:cs="Times New Roman"/>
          <w:bCs/>
        </w:rPr>
        <w:t xml:space="preserve"> seven times as much as that of the United National Movement, which hold the 2nd position</w:t>
      </w:r>
      <w:r w:rsidR="004120FE" w:rsidRPr="00DE3FA3">
        <w:rPr>
          <w:rFonts w:ascii="Times New Roman" w:hAnsi="Times New Roman" w:cs="Times New Roman"/>
          <w:bCs/>
        </w:rPr>
        <w:t xml:space="preserve">, </w:t>
      </w:r>
      <w:r w:rsidRPr="00DE3FA3">
        <w:rPr>
          <w:rFonts w:ascii="Times New Roman" w:hAnsi="Times New Roman" w:cs="Times New Roman"/>
          <w:bCs/>
        </w:rPr>
        <w:t xml:space="preserve"> and</w:t>
      </w:r>
      <w:r w:rsidR="004120FE" w:rsidRPr="00DE3FA3">
        <w:rPr>
          <w:rFonts w:ascii="Times New Roman" w:hAnsi="Times New Roman" w:cs="Times New Roman"/>
          <w:bCs/>
        </w:rPr>
        <w:t xml:space="preserve"> - </w:t>
      </w:r>
      <w:r w:rsidRPr="00DE3FA3">
        <w:rPr>
          <w:rFonts w:ascii="Times New Roman" w:hAnsi="Times New Roman" w:cs="Times New Roman"/>
          <w:bCs/>
        </w:rPr>
        <w:t xml:space="preserve">twice as much as income received by all other qualified subjects taken together. </w:t>
      </w:r>
      <w:r w:rsidR="004120FE" w:rsidRPr="00DE3FA3">
        <w:rPr>
          <w:rFonts w:ascii="Times New Roman" w:hAnsi="Times New Roman" w:cs="Times New Roman"/>
          <w:bCs/>
        </w:rPr>
        <w:t xml:space="preserve">The same is true in terms of political party expenditure. </w:t>
      </w:r>
    </w:p>
    <w:p w14:paraId="5484C944" w14:textId="5AEA58EE" w:rsidR="009F01CD" w:rsidRPr="00DE3FA3" w:rsidRDefault="009F01CD" w:rsidP="009F01CD">
      <w:pPr>
        <w:jc w:val="both"/>
        <w:rPr>
          <w:rFonts w:ascii="Times New Roman" w:hAnsi="Times New Roman" w:cs="Times New Roman"/>
          <w:bCs/>
        </w:rPr>
      </w:pPr>
      <w:r w:rsidRPr="00DE3FA3">
        <w:rPr>
          <w:rFonts w:ascii="Times New Roman" w:eastAsia="Arial Unicode MS" w:hAnsi="Times New Roman" w:cs="Times New Roman"/>
        </w:rPr>
        <w:t xml:space="preserve">The picture is especially grave if we look at private donations. Total </w:t>
      </w:r>
      <w:r w:rsidR="00D03E48" w:rsidRPr="00DE3FA3">
        <w:rPr>
          <w:rFonts w:ascii="Times New Roman" w:hAnsi="Times New Roman" w:cs="Times New Roman"/>
          <w:bCs/>
        </w:rPr>
        <w:t>d</w:t>
      </w:r>
      <w:r w:rsidRPr="00DE3FA3">
        <w:rPr>
          <w:rFonts w:ascii="Times New Roman" w:hAnsi="Times New Roman" w:cs="Times New Roman"/>
          <w:bCs/>
        </w:rPr>
        <w:t xml:space="preserve">onations received by the Georgia Dream during </w:t>
      </w:r>
      <w:r w:rsidRPr="00DE3FA3">
        <w:rPr>
          <w:rFonts w:ascii="Times New Roman" w:hAnsi="Times New Roman" w:cs="Times New Roman"/>
          <w:bCs/>
        </w:rPr>
        <w:lastRenderedPageBreak/>
        <w:t xml:space="preserve">the election period 19 times exceeded those of the Alliance of Patriots (second place) and 6 times of all the qualified subjects taken together. In addition, the question whether these donations are real or someone else stands behind them is still extremely relevant. </w:t>
      </w:r>
    </w:p>
    <w:p w14:paraId="4F840AE8" w14:textId="158A9AB6" w:rsidR="00771494" w:rsidRPr="00DE3FA3" w:rsidRDefault="00384C84" w:rsidP="00771494">
      <w:pPr>
        <w:jc w:val="both"/>
        <w:rPr>
          <w:rFonts w:ascii="Times New Roman" w:hAnsi="Times New Roman" w:cs="Times New Roman"/>
          <w:b/>
          <w:bCs/>
        </w:rPr>
      </w:pPr>
      <w:r w:rsidRPr="00DE3FA3">
        <w:rPr>
          <w:rFonts w:ascii="Times New Roman" w:hAnsi="Times New Roman" w:cs="Times New Roman"/>
          <w:bCs/>
        </w:rPr>
        <w:t>Although Georgia has introduced very high standards of transparency of po</w:t>
      </w:r>
      <w:r w:rsidR="001200DB" w:rsidRPr="00DE3FA3">
        <w:rPr>
          <w:rFonts w:ascii="Times New Roman" w:hAnsi="Times New Roman" w:cs="Times New Roman"/>
          <w:bCs/>
        </w:rPr>
        <w:t>litical finances during last cou</w:t>
      </w:r>
      <w:r w:rsidRPr="00DE3FA3">
        <w:rPr>
          <w:rFonts w:ascii="Times New Roman" w:hAnsi="Times New Roman" w:cs="Times New Roman"/>
          <w:bCs/>
        </w:rPr>
        <w:t xml:space="preserve">ple of years, the challenges remain. </w:t>
      </w:r>
      <w:r w:rsidR="00877D4A" w:rsidRPr="00DE3FA3">
        <w:rPr>
          <w:rFonts w:ascii="Times New Roman" w:eastAsiaTheme="minorHAnsi" w:hAnsi="Times New Roman" w:cs="Times New Roman"/>
        </w:rPr>
        <w:t xml:space="preserve">The Georgian legislation envisages the obligation of periodical reporting, as well as reporting on specific electoral processes. </w:t>
      </w:r>
      <w:r w:rsidR="001200DB" w:rsidRPr="00DE3FA3">
        <w:rPr>
          <w:rFonts w:ascii="Times New Roman" w:eastAsiaTheme="minorHAnsi" w:hAnsi="Times New Roman" w:cs="Times New Roman"/>
        </w:rPr>
        <w:t xml:space="preserve">These declarations are electronically available. </w:t>
      </w:r>
      <w:r w:rsidR="00771494" w:rsidRPr="00DE3FA3">
        <w:rPr>
          <w:rFonts w:ascii="Times New Roman" w:hAnsi="Times New Roman" w:cs="Times New Roman"/>
          <w:bCs/>
        </w:rPr>
        <w:t xml:space="preserve">Despite the high standards of financial transparency and response to violations by the </w:t>
      </w:r>
      <w:r w:rsidR="00972A22" w:rsidRPr="00DE3FA3">
        <w:rPr>
          <w:rFonts w:ascii="Times New Roman" w:hAnsi="Times New Roman" w:cs="Times New Roman"/>
          <w:bCs/>
        </w:rPr>
        <w:t>SAO</w:t>
      </w:r>
      <w:r w:rsidR="00F93954" w:rsidRPr="00DE3FA3">
        <w:rPr>
          <w:rFonts w:ascii="Times New Roman" w:hAnsi="Times New Roman" w:cs="Times New Roman"/>
          <w:bCs/>
        </w:rPr>
        <w:t>G</w:t>
      </w:r>
      <w:r w:rsidR="00771494" w:rsidRPr="00DE3FA3">
        <w:rPr>
          <w:rFonts w:ascii="Times New Roman" w:hAnsi="Times New Roman" w:cs="Times New Roman"/>
          <w:bCs/>
        </w:rPr>
        <w:t xml:space="preserve">, </w:t>
      </w:r>
      <w:r w:rsidR="00251B10" w:rsidRPr="00DE3FA3">
        <w:rPr>
          <w:rFonts w:ascii="Times New Roman" w:hAnsi="Times New Roman" w:cs="Times New Roman"/>
          <w:bCs/>
        </w:rPr>
        <w:t>fulfilling</w:t>
      </w:r>
      <w:r w:rsidR="00771494" w:rsidRPr="00DE3FA3">
        <w:rPr>
          <w:rFonts w:ascii="Times New Roman" w:hAnsi="Times New Roman" w:cs="Times New Roman"/>
          <w:bCs/>
        </w:rPr>
        <w:t xml:space="preserve"> of the financial statements of the political parties/election subjects remains a significant problem. The vast majority of declarations are incomplete and inconsistent.</w:t>
      </w:r>
      <w:r w:rsidR="00771494" w:rsidRPr="00DE3FA3">
        <w:rPr>
          <w:rFonts w:ascii="Times New Roman" w:hAnsi="Times New Roman" w:cs="Times New Roman"/>
          <w:b/>
          <w:bCs/>
        </w:rPr>
        <w:t xml:space="preserve"> </w:t>
      </w:r>
      <w:r w:rsidR="00771494" w:rsidRPr="00DE3FA3">
        <w:rPr>
          <w:rFonts w:ascii="Times New Roman" w:hAnsi="Times New Roman" w:cs="Times New Roman"/>
          <w:color w:val="222222"/>
        </w:rPr>
        <w:t>In many fields of the report</w:t>
      </w:r>
      <w:r w:rsidR="007C3F25" w:rsidRPr="00DE3FA3">
        <w:rPr>
          <w:rFonts w:ascii="Times New Roman" w:hAnsi="Times New Roman" w:cs="Times New Roman"/>
          <w:color w:val="222222"/>
        </w:rPr>
        <w:t>s</w:t>
      </w:r>
      <w:r w:rsidR="00771494" w:rsidRPr="00DE3FA3">
        <w:rPr>
          <w:rFonts w:ascii="Times New Roman" w:hAnsi="Times New Roman" w:cs="Times New Roman"/>
          <w:color w:val="222222"/>
        </w:rPr>
        <w:t>, mandatory information is not specified. It seems that political parties do not know how to fill out the form</w:t>
      </w:r>
      <w:r w:rsidR="007C3F25" w:rsidRPr="00DE3FA3">
        <w:rPr>
          <w:rFonts w:ascii="Times New Roman" w:hAnsi="Times New Roman" w:cs="Times New Roman"/>
          <w:color w:val="222222"/>
        </w:rPr>
        <w:t>s</w:t>
      </w:r>
      <w:r w:rsidR="00771494" w:rsidRPr="00DE3FA3">
        <w:rPr>
          <w:rFonts w:ascii="Times New Roman" w:hAnsi="Times New Roman" w:cs="Times New Roman"/>
          <w:color w:val="222222"/>
        </w:rPr>
        <w:t xml:space="preserve"> of declarations and what information and in what format they should indicate, or even deliberately do not fill it properly.  </w:t>
      </w:r>
    </w:p>
    <w:p w14:paraId="59E62458" w14:textId="31869823" w:rsidR="00B84D65" w:rsidRPr="00DE3FA3" w:rsidRDefault="00E43482" w:rsidP="005726E9">
      <w:pPr>
        <w:jc w:val="both"/>
        <w:rPr>
          <w:rFonts w:ascii="Times New Roman" w:hAnsi="Times New Roman" w:cs="Times New Roman"/>
        </w:rPr>
      </w:pPr>
      <w:bookmarkStart w:id="4" w:name="h.eej25n3n6078"/>
      <w:bookmarkStart w:id="5" w:name="h.lxd8hjz1wne0"/>
      <w:bookmarkEnd w:id="4"/>
      <w:bookmarkEnd w:id="5"/>
      <w:r w:rsidRPr="00DE3FA3">
        <w:rPr>
          <w:rFonts w:ascii="Times New Roman" w:hAnsi="Times New Roman" w:cs="Times New Roman"/>
        </w:rPr>
        <w:t>Each general election i</w:t>
      </w:r>
      <w:r w:rsidR="00E9553B" w:rsidRPr="00DE3FA3">
        <w:rPr>
          <w:rFonts w:ascii="Times New Roman" w:hAnsi="Times New Roman" w:cs="Times New Roman"/>
        </w:rPr>
        <w:t>n</w:t>
      </w:r>
      <w:r w:rsidRPr="00DE3FA3">
        <w:rPr>
          <w:rFonts w:ascii="Times New Roman" w:hAnsi="Times New Roman" w:cs="Times New Roman"/>
        </w:rPr>
        <w:t xml:space="preserve"> Georgia is followed by assessment from </w:t>
      </w:r>
      <w:r w:rsidR="00B84D65" w:rsidRPr="00DE3FA3">
        <w:rPr>
          <w:rFonts w:ascii="Times New Roman" w:hAnsi="Times New Roman" w:cs="Times New Roman"/>
        </w:rPr>
        <w:t>OSCE-ODIHR and other international organizations</w:t>
      </w:r>
      <w:r w:rsidRPr="00DE3FA3">
        <w:rPr>
          <w:rFonts w:ascii="Times New Roman" w:hAnsi="Times New Roman" w:cs="Times New Roman"/>
        </w:rPr>
        <w:t xml:space="preserve">; in their reports, they touch upon </w:t>
      </w:r>
      <w:r w:rsidR="00B84D65" w:rsidRPr="00DE3FA3">
        <w:rPr>
          <w:rFonts w:ascii="Times New Roman" w:hAnsi="Times New Roman" w:cs="Times New Roman"/>
        </w:rPr>
        <w:t xml:space="preserve">political party financing </w:t>
      </w:r>
      <w:r w:rsidRPr="00DE3FA3">
        <w:rPr>
          <w:rFonts w:ascii="Times New Roman" w:hAnsi="Times New Roman" w:cs="Times New Roman"/>
        </w:rPr>
        <w:t>as well</w:t>
      </w:r>
      <w:r w:rsidR="00B84D65" w:rsidRPr="00DE3FA3">
        <w:rPr>
          <w:rFonts w:ascii="Times New Roman" w:hAnsi="Times New Roman" w:cs="Times New Roman"/>
        </w:rPr>
        <w:t xml:space="preserve">. </w:t>
      </w:r>
      <w:r w:rsidRPr="00DE3FA3">
        <w:rPr>
          <w:rFonts w:ascii="Times New Roman" w:hAnsi="Times New Roman" w:cs="Times New Roman"/>
        </w:rPr>
        <w:t>In this regard, the</w:t>
      </w:r>
      <w:r w:rsidR="007C3F25" w:rsidRPr="00DE3FA3">
        <w:rPr>
          <w:rFonts w:ascii="Times New Roman" w:hAnsi="Times New Roman" w:cs="Times New Roman"/>
        </w:rPr>
        <w:t xml:space="preserve"> GRECO</w:t>
      </w:r>
      <w:r w:rsidRPr="00DE3FA3">
        <w:rPr>
          <w:rFonts w:ascii="Times New Roman" w:hAnsi="Times New Roman" w:cs="Times New Roman"/>
          <w:b/>
        </w:rPr>
        <w:t xml:space="preserve"> </w:t>
      </w:r>
      <w:r w:rsidRPr="00DE3FA3">
        <w:rPr>
          <w:rFonts w:ascii="Times New Roman" w:hAnsi="Times New Roman" w:cs="Times New Roman"/>
        </w:rPr>
        <w:t>merits particular attention</w:t>
      </w:r>
      <w:r w:rsidR="00B84D65" w:rsidRPr="00DE3FA3">
        <w:rPr>
          <w:rFonts w:ascii="Times New Roman" w:hAnsi="Times New Roman" w:cs="Times New Roman"/>
        </w:rPr>
        <w:t xml:space="preserve">, </w:t>
      </w:r>
      <w:r w:rsidRPr="00DE3FA3">
        <w:rPr>
          <w:rFonts w:ascii="Times New Roman" w:hAnsi="Times New Roman" w:cs="Times New Roman"/>
        </w:rPr>
        <w:t>as</w:t>
      </w:r>
      <w:r w:rsidR="00B84D65" w:rsidRPr="00DE3FA3">
        <w:rPr>
          <w:rFonts w:ascii="Times New Roman" w:hAnsi="Times New Roman" w:cs="Times New Roman"/>
        </w:rPr>
        <w:t xml:space="preserve"> compared to </w:t>
      </w:r>
      <w:r w:rsidR="00673129" w:rsidRPr="00DE3FA3">
        <w:rPr>
          <w:rFonts w:ascii="Times New Roman" w:hAnsi="Times New Roman" w:cs="Times New Roman"/>
        </w:rPr>
        <w:t>others;</w:t>
      </w:r>
      <w:r w:rsidR="00B84D65" w:rsidRPr="00DE3FA3">
        <w:rPr>
          <w:rFonts w:ascii="Times New Roman" w:hAnsi="Times New Roman" w:cs="Times New Roman"/>
        </w:rPr>
        <w:t xml:space="preserve"> </w:t>
      </w:r>
      <w:r w:rsidRPr="00DE3FA3">
        <w:rPr>
          <w:rFonts w:ascii="Times New Roman" w:hAnsi="Times New Roman" w:cs="Times New Roman"/>
        </w:rPr>
        <w:t>it conducts</w:t>
      </w:r>
      <w:r w:rsidR="00B84D65" w:rsidRPr="00DE3FA3">
        <w:rPr>
          <w:rFonts w:ascii="Times New Roman" w:hAnsi="Times New Roman" w:cs="Times New Roman"/>
        </w:rPr>
        <w:t xml:space="preserve"> extensive research </w:t>
      </w:r>
      <w:r w:rsidR="000949A8" w:rsidRPr="00DE3FA3">
        <w:rPr>
          <w:rFonts w:ascii="Times New Roman" w:hAnsi="Times New Roman" w:cs="Times New Roman"/>
        </w:rPr>
        <w:t>on the</w:t>
      </w:r>
      <w:r w:rsidR="00B84D65" w:rsidRPr="00DE3FA3">
        <w:rPr>
          <w:rFonts w:ascii="Times New Roman" w:hAnsi="Times New Roman" w:cs="Times New Roman"/>
        </w:rPr>
        <w:t xml:space="preserve"> issue. The report</w:t>
      </w:r>
      <w:r w:rsidR="007C16C8" w:rsidRPr="00DE3FA3">
        <w:rPr>
          <w:rStyle w:val="FootnoteReference"/>
          <w:rFonts w:ascii="Times New Roman" w:hAnsi="Times New Roman" w:cs="Times New Roman"/>
        </w:rPr>
        <w:footnoteReference w:id="8"/>
      </w:r>
      <w:r w:rsidR="00B84D65" w:rsidRPr="00DE3FA3">
        <w:rPr>
          <w:rFonts w:ascii="Times New Roman" w:hAnsi="Times New Roman" w:cs="Times New Roman"/>
        </w:rPr>
        <w:t xml:space="preserve"> prepared by GRECO on </w:t>
      </w:r>
      <w:r w:rsidR="007C16C8" w:rsidRPr="00DE3FA3">
        <w:rPr>
          <w:rFonts w:ascii="Times New Roman" w:hAnsi="Times New Roman" w:cs="Times New Roman"/>
        </w:rPr>
        <w:t xml:space="preserve">15-19 </w:t>
      </w:r>
      <w:r w:rsidR="00B84D65" w:rsidRPr="00DE3FA3">
        <w:rPr>
          <w:rFonts w:ascii="Times New Roman" w:hAnsi="Times New Roman" w:cs="Times New Roman"/>
        </w:rPr>
        <w:t>June 2015 assesse</w:t>
      </w:r>
      <w:r w:rsidR="007C3F25" w:rsidRPr="00DE3FA3">
        <w:rPr>
          <w:rFonts w:ascii="Times New Roman" w:hAnsi="Times New Roman" w:cs="Times New Roman"/>
        </w:rPr>
        <w:t>d</w:t>
      </w:r>
      <w:r w:rsidR="007C16C8" w:rsidRPr="00DE3FA3">
        <w:rPr>
          <w:rFonts w:ascii="Times New Roman" w:hAnsi="Times New Roman" w:cs="Times New Roman"/>
        </w:rPr>
        <w:t xml:space="preserve"> </w:t>
      </w:r>
      <w:r w:rsidR="00B84D65" w:rsidRPr="00DE3FA3">
        <w:rPr>
          <w:rFonts w:ascii="Times New Roman" w:hAnsi="Times New Roman" w:cs="Times New Roman"/>
        </w:rPr>
        <w:t>fulfillment of the recommendations</w:t>
      </w:r>
      <w:r w:rsidR="000949A8" w:rsidRPr="00DE3FA3">
        <w:rPr>
          <w:rFonts w:ascii="Times New Roman" w:hAnsi="Times New Roman" w:cs="Times New Roman"/>
        </w:rPr>
        <w:t>, which it had</w:t>
      </w:r>
      <w:r w:rsidR="00B84D65" w:rsidRPr="00DE3FA3">
        <w:rPr>
          <w:rFonts w:ascii="Times New Roman" w:hAnsi="Times New Roman" w:cs="Times New Roman"/>
        </w:rPr>
        <w:t xml:space="preserve"> proposed </w:t>
      </w:r>
      <w:r w:rsidR="007C16C8" w:rsidRPr="00DE3FA3">
        <w:rPr>
          <w:rFonts w:ascii="Times New Roman" w:hAnsi="Times New Roman" w:cs="Times New Roman"/>
        </w:rPr>
        <w:t>in its</w:t>
      </w:r>
      <w:r w:rsidR="00B84D65" w:rsidRPr="00DE3FA3">
        <w:rPr>
          <w:rFonts w:ascii="Times New Roman" w:hAnsi="Times New Roman" w:cs="Times New Roman"/>
        </w:rPr>
        <w:t xml:space="preserve"> earlier reports.</w:t>
      </w:r>
    </w:p>
    <w:p w14:paraId="4B6CE4E1" w14:textId="5FF0D346" w:rsidR="00771102" w:rsidRPr="00DE3FA3" w:rsidRDefault="00B84D65" w:rsidP="005726E9">
      <w:pPr>
        <w:jc w:val="both"/>
        <w:rPr>
          <w:rFonts w:ascii="Times New Roman" w:hAnsi="Times New Roman" w:cs="Times New Roman"/>
          <w:sz w:val="21"/>
          <w:szCs w:val="21"/>
        </w:rPr>
      </w:pPr>
      <w:r w:rsidRPr="00DE3FA3">
        <w:rPr>
          <w:rFonts w:ascii="Times New Roman" w:hAnsi="Times New Roman" w:cs="Times New Roman"/>
        </w:rPr>
        <w:t xml:space="preserve">GRECO’s recommendations are </w:t>
      </w:r>
      <w:r w:rsidR="007C16C8" w:rsidRPr="00DE3FA3">
        <w:rPr>
          <w:rFonts w:ascii="Times New Roman" w:hAnsi="Times New Roman" w:cs="Times New Roman"/>
        </w:rPr>
        <w:t>split</w:t>
      </w:r>
      <w:r w:rsidRPr="00DE3FA3">
        <w:rPr>
          <w:rFonts w:ascii="Times New Roman" w:hAnsi="Times New Roman" w:cs="Times New Roman"/>
        </w:rPr>
        <w:t xml:space="preserve"> into two groups. The first </w:t>
      </w:r>
      <w:r w:rsidR="007C16C8" w:rsidRPr="00DE3FA3">
        <w:rPr>
          <w:rFonts w:ascii="Times New Roman" w:hAnsi="Times New Roman" w:cs="Times New Roman"/>
        </w:rPr>
        <w:t xml:space="preserve">group </w:t>
      </w:r>
      <w:r w:rsidRPr="00DE3FA3">
        <w:rPr>
          <w:rFonts w:ascii="Times New Roman" w:hAnsi="Times New Roman" w:cs="Times New Roman"/>
        </w:rPr>
        <w:t xml:space="preserve">concerns the criminalization of certain articles as per the Criminal Law Convention on Corruption, while the second </w:t>
      </w:r>
      <w:r w:rsidR="007C16C8" w:rsidRPr="00DE3FA3">
        <w:rPr>
          <w:rFonts w:ascii="Times New Roman" w:hAnsi="Times New Roman" w:cs="Times New Roman"/>
        </w:rPr>
        <w:t>one</w:t>
      </w:r>
      <w:r w:rsidRPr="00DE3FA3">
        <w:rPr>
          <w:rFonts w:ascii="Times New Roman" w:hAnsi="Times New Roman" w:cs="Times New Roman"/>
        </w:rPr>
        <w:t xml:space="preserve"> relates to transparency of </w:t>
      </w:r>
      <w:r w:rsidR="000949A8" w:rsidRPr="00DE3FA3">
        <w:rPr>
          <w:rFonts w:ascii="Times New Roman" w:hAnsi="Times New Roman" w:cs="Times New Roman"/>
        </w:rPr>
        <w:t>political party finances</w:t>
      </w:r>
      <w:r w:rsidRPr="00DE3FA3">
        <w:rPr>
          <w:rFonts w:ascii="Times New Roman" w:hAnsi="Times New Roman" w:cs="Times New Roman"/>
        </w:rPr>
        <w:t xml:space="preserve"> and </w:t>
      </w:r>
      <w:r w:rsidR="000949A8" w:rsidRPr="00DE3FA3">
        <w:rPr>
          <w:rFonts w:ascii="Times New Roman" w:hAnsi="Times New Roman" w:cs="Times New Roman"/>
        </w:rPr>
        <w:t xml:space="preserve">the </w:t>
      </w:r>
      <w:r w:rsidRPr="00DE3FA3">
        <w:rPr>
          <w:rFonts w:ascii="Times New Roman" w:hAnsi="Times New Roman" w:cs="Times New Roman"/>
        </w:rPr>
        <w:t>election campaigns</w:t>
      </w:r>
      <w:r w:rsidRPr="00DE3FA3">
        <w:rPr>
          <w:rFonts w:ascii="Times New Roman" w:hAnsi="Times New Roman" w:cs="Times New Roman"/>
          <w:sz w:val="21"/>
          <w:szCs w:val="21"/>
        </w:rPr>
        <w:t>.</w:t>
      </w:r>
    </w:p>
    <w:p w14:paraId="481CD296" w14:textId="2ED081F5" w:rsidR="00112582" w:rsidRPr="00DE3FA3" w:rsidRDefault="00BE63B4" w:rsidP="005726E9">
      <w:pPr>
        <w:jc w:val="both"/>
        <w:rPr>
          <w:rFonts w:ascii="Times New Roman" w:hAnsi="Times New Roman" w:cs="Times New Roman"/>
        </w:rPr>
      </w:pPr>
      <w:r w:rsidRPr="00DE3FA3">
        <w:rPr>
          <w:rFonts w:ascii="Times New Roman" w:hAnsi="Times New Roman" w:cs="Times New Roman"/>
        </w:rPr>
        <w:t xml:space="preserve">Given the fact that the Government of Georgia presented information on partially </w:t>
      </w:r>
      <w:r w:rsidR="0050736C" w:rsidRPr="00DE3FA3">
        <w:rPr>
          <w:rFonts w:ascii="Times New Roman" w:hAnsi="Times New Roman" w:cs="Times New Roman"/>
        </w:rPr>
        <w:t>complied</w:t>
      </w:r>
      <w:r w:rsidRPr="00DE3FA3">
        <w:rPr>
          <w:rFonts w:ascii="Times New Roman" w:hAnsi="Times New Roman" w:cs="Times New Roman"/>
        </w:rPr>
        <w:t xml:space="preserve"> recommendations just on 1 August 2016, GRECO released additional report on 2 December 2016. The report highlights that the CEC and the </w:t>
      </w:r>
      <w:r w:rsidR="0050736C" w:rsidRPr="00DE3FA3">
        <w:rPr>
          <w:rFonts w:ascii="Times New Roman" w:hAnsi="Times New Roman" w:cs="Times New Roman"/>
        </w:rPr>
        <w:t>SAOG</w:t>
      </w:r>
      <w:r w:rsidRPr="00DE3FA3">
        <w:rPr>
          <w:rFonts w:ascii="Times New Roman" w:hAnsi="Times New Roman" w:cs="Times New Roman"/>
        </w:rPr>
        <w:t xml:space="preserve"> are working on the package of amendments</w:t>
      </w:r>
      <w:r w:rsidR="003442FB" w:rsidRPr="00DE3FA3">
        <w:rPr>
          <w:rFonts w:ascii="Times New Roman" w:hAnsi="Times New Roman" w:cs="Times New Roman"/>
        </w:rPr>
        <w:t xml:space="preserve"> to the Organic Law of Georgia </w:t>
      </w:r>
      <w:r w:rsidRPr="00DE3FA3">
        <w:rPr>
          <w:rFonts w:ascii="Times New Roman" w:hAnsi="Times New Roman" w:cs="Times New Roman"/>
        </w:rPr>
        <w:t>on Political Unio</w:t>
      </w:r>
      <w:r w:rsidR="000949A8" w:rsidRPr="00DE3FA3">
        <w:rPr>
          <w:rFonts w:ascii="Times New Roman" w:hAnsi="Times New Roman" w:cs="Times New Roman"/>
        </w:rPr>
        <w:t>n</w:t>
      </w:r>
      <w:r w:rsidR="003442FB" w:rsidRPr="00DE3FA3">
        <w:rPr>
          <w:rFonts w:ascii="Times New Roman" w:hAnsi="Times New Roman" w:cs="Times New Roman"/>
        </w:rPr>
        <w:t xml:space="preserve"> of Citizens</w:t>
      </w:r>
      <w:r w:rsidRPr="00DE3FA3">
        <w:rPr>
          <w:rFonts w:ascii="Times New Roman" w:hAnsi="Times New Roman" w:cs="Times New Roman"/>
        </w:rPr>
        <w:t xml:space="preserve"> and the Election Code, which </w:t>
      </w:r>
      <w:r w:rsidR="00014B0F" w:rsidRPr="00DE3FA3">
        <w:rPr>
          <w:rFonts w:ascii="Times New Roman" w:hAnsi="Times New Roman" w:cs="Times New Roman"/>
        </w:rPr>
        <w:t>are</w:t>
      </w:r>
      <w:r w:rsidRPr="00DE3FA3">
        <w:rPr>
          <w:rFonts w:ascii="Times New Roman" w:hAnsi="Times New Roman" w:cs="Times New Roman"/>
        </w:rPr>
        <w:t xml:space="preserve"> in line </w:t>
      </w:r>
      <w:r w:rsidR="00014B0F" w:rsidRPr="00DE3FA3">
        <w:rPr>
          <w:rFonts w:ascii="Times New Roman" w:hAnsi="Times New Roman" w:cs="Times New Roman"/>
        </w:rPr>
        <w:t xml:space="preserve">with </w:t>
      </w:r>
      <w:r w:rsidRPr="00DE3FA3">
        <w:rPr>
          <w:rFonts w:ascii="Times New Roman" w:hAnsi="Times New Roman" w:cs="Times New Roman"/>
        </w:rPr>
        <w:t xml:space="preserve">GRECO’s previous recommendations. Overall, according to the report, with regard to implementation of recommendations concerning </w:t>
      </w:r>
      <w:r w:rsidR="0095396B" w:rsidRPr="00DE3FA3">
        <w:rPr>
          <w:rFonts w:ascii="Times New Roman" w:hAnsi="Times New Roman" w:cs="Times New Roman"/>
        </w:rPr>
        <w:t>political finances</w:t>
      </w:r>
      <w:r w:rsidRPr="00DE3FA3">
        <w:rPr>
          <w:rFonts w:ascii="Times New Roman" w:hAnsi="Times New Roman" w:cs="Times New Roman"/>
        </w:rPr>
        <w:t>, there has not been</w:t>
      </w:r>
      <w:r w:rsidR="002F4663" w:rsidRPr="00DE3FA3">
        <w:rPr>
          <w:rFonts w:ascii="Times New Roman" w:hAnsi="Times New Roman" w:cs="Times New Roman"/>
        </w:rPr>
        <w:t xml:space="preserve"> much progress since </w:t>
      </w:r>
      <w:r w:rsidRPr="00DE3FA3">
        <w:rPr>
          <w:rFonts w:ascii="Times New Roman" w:hAnsi="Times New Roman" w:cs="Times New Roman"/>
        </w:rPr>
        <w:t>June 2015.</w:t>
      </w:r>
      <w:r w:rsidR="00E97B81" w:rsidRPr="00DE3FA3">
        <w:rPr>
          <w:rFonts w:ascii="Times New Roman" w:hAnsi="Times New Roman" w:cs="Times New Roman"/>
        </w:rPr>
        <w:t xml:space="preserve"> </w:t>
      </w:r>
      <w:r w:rsidR="00112582" w:rsidRPr="00DE3FA3">
        <w:rPr>
          <w:rFonts w:ascii="Times New Roman" w:hAnsi="Times New Roman" w:cs="Times New Roman"/>
        </w:rPr>
        <w:t xml:space="preserve">According to GRECO, out of </w:t>
      </w:r>
      <w:r w:rsidR="002F4663" w:rsidRPr="00DE3FA3">
        <w:rPr>
          <w:rFonts w:ascii="Times New Roman" w:hAnsi="Times New Roman" w:cs="Times New Roman"/>
        </w:rPr>
        <w:t xml:space="preserve">10 recommendations of </w:t>
      </w:r>
      <w:r w:rsidR="0050736C" w:rsidRPr="00DE3FA3">
        <w:rPr>
          <w:rFonts w:ascii="Times New Roman" w:hAnsi="Times New Roman" w:cs="Times New Roman"/>
        </w:rPr>
        <w:t>second</w:t>
      </w:r>
      <w:r w:rsidR="00112582" w:rsidRPr="00DE3FA3">
        <w:rPr>
          <w:rFonts w:ascii="Times New Roman" w:hAnsi="Times New Roman" w:cs="Times New Roman"/>
        </w:rPr>
        <w:t xml:space="preserve"> group, </w:t>
      </w:r>
      <w:r w:rsidR="0050736C" w:rsidRPr="00DE3FA3">
        <w:rPr>
          <w:rFonts w:ascii="Times New Roman" w:hAnsi="Times New Roman" w:cs="Times New Roman"/>
        </w:rPr>
        <w:t>three</w:t>
      </w:r>
      <w:r w:rsidR="00112582" w:rsidRPr="00DE3FA3">
        <w:rPr>
          <w:rFonts w:ascii="Times New Roman" w:hAnsi="Times New Roman" w:cs="Times New Roman"/>
        </w:rPr>
        <w:t xml:space="preserve"> have been fully </w:t>
      </w:r>
      <w:r w:rsidR="002F4663" w:rsidRPr="00DE3FA3">
        <w:rPr>
          <w:rFonts w:ascii="Times New Roman" w:hAnsi="Times New Roman" w:cs="Times New Roman"/>
        </w:rPr>
        <w:t>implemented</w:t>
      </w:r>
      <w:r w:rsidR="00112582" w:rsidRPr="00DE3FA3">
        <w:rPr>
          <w:rFonts w:ascii="Times New Roman" w:hAnsi="Times New Roman" w:cs="Times New Roman"/>
        </w:rPr>
        <w:t xml:space="preserve"> </w:t>
      </w:r>
      <w:r w:rsidR="000949A8" w:rsidRPr="00DE3FA3">
        <w:rPr>
          <w:rFonts w:ascii="Times New Roman" w:hAnsi="Times New Roman" w:cs="Times New Roman"/>
        </w:rPr>
        <w:t>while</w:t>
      </w:r>
      <w:r w:rsidR="00112582" w:rsidRPr="00DE3FA3">
        <w:rPr>
          <w:rFonts w:ascii="Times New Roman" w:hAnsi="Times New Roman" w:cs="Times New Roman"/>
        </w:rPr>
        <w:t xml:space="preserve"> the remaining </w:t>
      </w:r>
      <w:r w:rsidR="0050736C" w:rsidRPr="00DE3FA3">
        <w:rPr>
          <w:rFonts w:ascii="Times New Roman" w:hAnsi="Times New Roman" w:cs="Times New Roman"/>
        </w:rPr>
        <w:t>seven</w:t>
      </w:r>
      <w:r w:rsidR="00112582" w:rsidRPr="00DE3FA3">
        <w:rPr>
          <w:rFonts w:ascii="Times New Roman" w:hAnsi="Times New Roman" w:cs="Times New Roman"/>
        </w:rPr>
        <w:t xml:space="preserve"> – just partially. </w:t>
      </w:r>
    </w:p>
    <w:p w14:paraId="78901647" w14:textId="74CA4DD7" w:rsidR="00112582" w:rsidRPr="00DE3FA3" w:rsidRDefault="00112582" w:rsidP="00502D3B">
      <w:pPr>
        <w:autoSpaceDE w:val="0"/>
        <w:autoSpaceDN w:val="0"/>
        <w:adjustRightInd w:val="0"/>
        <w:jc w:val="both"/>
        <w:rPr>
          <w:rFonts w:ascii="Times New Roman" w:hAnsi="Times New Roman" w:cs="Times New Roman"/>
        </w:rPr>
      </w:pPr>
      <w:r w:rsidRPr="00DE3FA3">
        <w:rPr>
          <w:rFonts w:ascii="Times New Roman" w:hAnsi="Times New Roman" w:cs="Times New Roman"/>
        </w:rPr>
        <w:t xml:space="preserve">GRECO called upon the government to amend the effective legislation on political financing in order to form a single regulatory framework between the Election Code and Law on Political Union of </w:t>
      </w:r>
      <w:r w:rsidR="00251B10" w:rsidRPr="00DE3FA3">
        <w:rPr>
          <w:rFonts w:ascii="Times New Roman" w:hAnsi="Times New Roman" w:cs="Times New Roman"/>
        </w:rPr>
        <w:t>Citizens. The</w:t>
      </w:r>
      <w:r w:rsidRPr="00DE3FA3">
        <w:rPr>
          <w:rFonts w:ascii="Times New Roman" w:hAnsi="Times New Roman" w:cs="Times New Roman"/>
        </w:rPr>
        <w:t xml:space="preserve"> aforementioned recommendation is partially fulfilled. </w:t>
      </w:r>
      <w:r w:rsidR="00673129" w:rsidRPr="00DE3FA3">
        <w:rPr>
          <w:rFonts w:ascii="Times New Roman" w:hAnsi="Times New Roman" w:cs="Times New Roman"/>
        </w:rPr>
        <w:t>First</w:t>
      </w:r>
      <w:r w:rsidRPr="00DE3FA3">
        <w:rPr>
          <w:rFonts w:ascii="Times New Roman" w:hAnsi="Times New Roman" w:cs="Times New Roman"/>
        </w:rPr>
        <w:t>, expansion of the scope of the Law on Political Union of Citizens is the fact that merits attention. The given law regulates the activities of political parties; therefore</w:t>
      </w:r>
      <w:r w:rsidR="000949A8" w:rsidRPr="00DE3FA3">
        <w:rPr>
          <w:rFonts w:ascii="Times New Roman" w:hAnsi="Times New Roman" w:cs="Times New Roman"/>
        </w:rPr>
        <w:t>,</w:t>
      </w:r>
      <w:r w:rsidRPr="00DE3FA3">
        <w:rPr>
          <w:rFonts w:ascii="Times New Roman" w:hAnsi="Times New Roman" w:cs="Times New Roman"/>
        </w:rPr>
        <w:t xml:space="preserve"> </w:t>
      </w:r>
      <w:r w:rsidR="000949A8" w:rsidRPr="00DE3FA3">
        <w:rPr>
          <w:rFonts w:ascii="Times New Roman" w:hAnsi="Times New Roman" w:cs="Times New Roman"/>
        </w:rPr>
        <w:t xml:space="preserve">according to GRECO, </w:t>
      </w:r>
      <w:r w:rsidRPr="00DE3FA3">
        <w:rPr>
          <w:rFonts w:ascii="Times New Roman" w:hAnsi="Times New Roman" w:cs="Times New Roman"/>
        </w:rPr>
        <w:t>its effect over other subjects</w:t>
      </w:r>
      <w:r w:rsidR="000949A8" w:rsidRPr="00DE3FA3">
        <w:rPr>
          <w:rFonts w:ascii="Times New Roman" w:hAnsi="Times New Roman" w:cs="Times New Roman"/>
        </w:rPr>
        <w:t xml:space="preserve"> </w:t>
      </w:r>
      <w:r w:rsidRPr="00DE3FA3">
        <w:rPr>
          <w:rFonts w:ascii="Times New Roman" w:hAnsi="Times New Roman" w:cs="Times New Roman"/>
        </w:rPr>
        <w:t xml:space="preserve">is a </w:t>
      </w:r>
      <w:r w:rsidR="000949A8" w:rsidRPr="00DE3FA3">
        <w:rPr>
          <w:rFonts w:ascii="Times New Roman" w:hAnsi="Times New Roman" w:cs="Times New Roman"/>
        </w:rPr>
        <w:t>controversial</w:t>
      </w:r>
      <w:r w:rsidRPr="00DE3FA3">
        <w:rPr>
          <w:rFonts w:ascii="Times New Roman" w:hAnsi="Times New Roman" w:cs="Times New Roman"/>
        </w:rPr>
        <w:t xml:space="preserve"> matter. Moreover, in spite of the amendments, the given laws still contain cross references on different issues, which is a source of confusion.</w:t>
      </w:r>
      <w:r w:rsidR="00DE31AD" w:rsidRPr="00DE3FA3">
        <w:rPr>
          <w:rFonts w:ascii="Times New Roman" w:hAnsi="Times New Roman" w:cs="Times New Roman"/>
        </w:rPr>
        <w:t xml:space="preserve"> </w:t>
      </w:r>
      <w:r w:rsidRPr="00DE3FA3">
        <w:rPr>
          <w:rFonts w:ascii="Times New Roman" w:hAnsi="Times New Roman" w:cs="Times New Roman"/>
        </w:rPr>
        <w:t>GRECO stresses that in this regard there has been no</w:t>
      </w:r>
      <w:r w:rsidR="00502D3B" w:rsidRPr="00DE3FA3">
        <w:rPr>
          <w:rFonts w:ascii="Times New Roman" w:hAnsi="Times New Roman" w:cs="Times New Roman"/>
        </w:rPr>
        <w:t xml:space="preserve"> tangible</w:t>
      </w:r>
      <w:r w:rsidRPr="00DE3FA3">
        <w:rPr>
          <w:rFonts w:ascii="Times New Roman" w:hAnsi="Times New Roman" w:cs="Times New Roman"/>
        </w:rPr>
        <w:t xml:space="preserve"> improvement and call</w:t>
      </w:r>
      <w:r w:rsidR="00502D3B" w:rsidRPr="00DE3FA3">
        <w:rPr>
          <w:rFonts w:ascii="Times New Roman" w:hAnsi="Times New Roman" w:cs="Times New Roman"/>
        </w:rPr>
        <w:t xml:space="preserve">s </w:t>
      </w:r>
      <w:r w:rsidRPr="00DE3FA3">
        <w:rPr>
          <w:rFonts w:ascii="Times New Roman" w:hAnsi="Times New Roman" w:cs="Times New Roman"/>
        </w:rPr>
        <w:t>upon the government to speed up the</w:t>
      </w:r>
      <w:r w:rsidR="00502D3B" w:rsidRPr="00DE3FA3">
        <w:rPr>
          <w:rFonts w:ascii="Times New Roman" w:hAnsi="Times New Roman" w:cs="Times New Roman"/>
        </w:rPr>
        <w:t xml:space="preserve"> amendment</w:t>
      </w:r>
      <w:r w:rsidRPr="00DE3FA3">
        <w:rPr>
          <w:rFonts w:ascii="Times New Roman" w:hAnsi="Times New Roman" w:cs="Times New Roman"/>
        </w:rPr>
        <w:t xml:space="preserve"> process. </w:t>
      </w:r>
    </w:p>
    <w:p w14:paraId="4884FB86" w14:textId="47F160CF" w:rsidR="00502D3B" w:rsidRPr="00DE3FA3" w:rsidRDefault="00502D3B" w:rsidP="00F349C8">
      <w:pPr>
        <w:autoSpaceDE w:val="0"/>
        <w:autoSpaceDN w:val="0"/>
        <w:adjustRightInd w:val="0"/>
        <w:jc w:val="both"/>
        <w:rPr>
          <w:rFonts w:ascii="Times New Roman" w:hAnsi="Times New Roman" w:cs="Times New Roman"/>
        </w:rPr>
      </w:pPr>
      <w:r w:rsidRPr="00DE3FA3">
        <w:rPr>
          <w:rFonts w:ascii="Times New Roman" w:hAnsi="Times New Roman" w:cs="Times New Roman"/>
        </w:rPr>
        <w:t xml:space="preserve">According to GRECO’s assessments, </w:t>
      </w:r>
      <w:r w:rsidR="000949A8" w:rsidRPr="00DE3FA3">
        <w:rPr>
          <w:rFonts w:ascii="Times New Roman" w:hAnsi="Times New Roman" w:cs="Times New Roman"/>
        </w:rPr>
        <w:t xml:space="preserve">definition </w:t>
      </w:r>
      <w:r w:rsidRPr="00DE3FA3">
        <w:rPr>
          <w:rFonts w:ascii="Times New Roman" w:hAnsi="Times New Roman" w:cs="Times New Roman"/>
        </w:rPr>
        <w:t>of</w:t>
      </w:r>
      <w:r w:rsidR="000949A8" w:rsidRPr="00DE3FA3">
        <w:rPr>
          <w:rFonts w:ascii="Times New Roman" w:hAnsi="Times New Roman" w:cs="Times New Roman"/>
        </w:rPr>
        <w:t xml:space="preserve"> a</w:t>
      </w:r>
      <w:r w:rsidRPr="00DE3FA3">
        <w:rPr>
          <w:rFonts w:ascii="Times New Roman" w:hAnsi="Times New Roman" w:cs="Times New Roman"/>
        </w:rPr>
        <w:t xml:space="preserve"> person with declared election </w:t>
      </w:r>
      <w:r w:rsidR="00DE31AD" w:rsidRPr="00DE3FA3">
        <w:rPr>
          <w:rFonts w:ascii="Times New Roman" w:hAnsi="Times New Roman" w:cs="Times New Roman"/>
        </w:rPr>
        <w:t>aims</w:t>
      </w:r>
      <w:r w:rsidRPr="00DE3FA3">
        <w:rPr>
          <w:rFonts w:ascii="Times New Roman" w:hAnsi="Times New Roman" w:cs="Times New Roman"/>
        </w:rPr>
        <w:t xml:space="preserve"> remains ambiguous.</w:t>
      </w:r>
      <w:r w:rsidR="00F349C8" w:rsidRPr="00DE3FA3">
        <w:rPr>
          <w:rFonts w:ascii="Times New Roman" w:hAnsi="Times New Roman" w:cs="Times New Roman"/>
        </w:rPr>
        <w:t xml:space="preserve"> </w:t>
      </w:r>
      <w:r w:rsidRPr="00DE3FA3">
        <w:rPr>
          <w:rFonts w:ascii="Times New Roman" w:hAnsi="Times New Roman" w:cs="Times New Roman"/>
        </w:rPr>
        <w:t xml:space="preserve">Namely, </w:t>
      </w:r>
      <w:r w:rsidR="00673129" w:rsidRPr="00DE3FA3">
        <w:rPr>
          <w:rFonts w:ascii="Times New Roman" w:hAnsi="Times New Roman" w:cs="Times New Roman"/>
        </w:rPr>
        <w:t xml:space="preserve">the law classifies only natural persons </w:t>
      </w:r>
      <w:r w:rsidR="007B0B60" w:rsidRPr="00DE3FA3">
        <w:rPr>
          <w:rFonts w:ascii="Times New Roman" w:hAnsi="Times New Roman" w:cs="Times New Roman"/>
        </w:rPr>
        <w:t>as the</w:t>
      </w:r>
      <w:r w:rsidRPr="00DE3FA3">
        <w:rPr>
          <w:rFonts w:ascii="Times New Roman" w:hAnsi="Times New Roman" w:cs="Times New Roman"/>
        </w:rPr>
        <w:t xml:space="preserve"> persons with declared election aims, whereas </w:t>
      </w:r>
      <w:r w:rsidR="007B0B60" w:rsidRPr="00DE3FA3">
        <w:rPr>
          <w:rFonts w:ascii="Times New Roman" w:hAnsi="Times New Roman" w:cs="Times New Roman"/>
        </w:rPr>
        <w:t xml:space="preserve">legal persons are covered by the </w:t>
      </w:r>
      <w:r w:rsidR="00DE31AD" w:rsidRPr="00DE3FA3">
        <w:rPr>
          <w:rFonts w:ascii="Times New Roman" w:hAnsi="Times New Roman" w:cs="Times New Roman"/>
        </w:rPr>
        <w:t>order of the SAOG</w:t>
      </w:r>
      <w:r w:rsidRPr="00DE3FA3">
        <w:rPr>
          <w:rFonts w:ascii="Times New Roman" w:hAnsi="Times New Roman" w:cs="Times New Roman"/>
        </w:rPr>
        <w:t xml:space="preserve">. Moreover, the obligation to publish financial information in a non-election period for persons with declared election aims stems not from the law, but from the order of the </w:t>
      </w:r>
      <w:r w:rsidR="001B27A7" w:rsidRPr="00DE3FA3">
        <w:rPr>
          <w:rFonts w:ascii="Times New Roman" w:hAnsi="Times New Roman" w:cs="Times New Roman"/>
        </w:rPr>
        <w:t>S</w:t>
      </w:r>
      <w:r w:rsidR="00DE31AD" w:rsidRPr="00DE3FA3">
        <w:rPr>
          <w:rFonts w:ascii="Times New Roman" w:hAnsi="Times New Roman" w:cs="Times New Roman"/>
        </w:rPr>
        <w:t>AOG</w:t>
      </w:r>
      <w:r w:rsidRPr="00DE3FA3">
        <w:rPr>
          <w:rFonts w:ascii="Times New Roman" w:hAnsi="Times New Roman" w:cs="Times New Roman"/>
        </w:rPr>
        <w:t>.</w:t>
      </w:r>
      <w:r w:rsidR="007B0B60" w:rsidRPr="00DE3FA3">
        <w:rPr>
          <w:rFonts w:ascii="Times New Roman" w:hAnsi="Times New Roman" w:cs="Times New Roman"/>
        </w:rPr>
        <w:t xml:space="preserve"> </w:t>
      </w:r>
      <w:r w:rsidR="00DE31AD" w:rsidRPr="00DE3FA3">
        <w:rPr>
          <w:rFonts w:ascii="Times New Roman" w:hAnsi="Times New Roman" w:cs="Times New Roman"/>
        </w:rPr>
        <w:t>According to</w:t>
      </w:r>
      <w:r w:rsidRPr="00DE3FA3">
        <w:rPr>
          <w:rFonts w:ascii="Times New Roman" w:hAnsi="Times New Roman" w:cs="Times New Roman"/>
        </w:rPr>
        <w:t xml:space="preserve"> </w:t>
      </w:r>
      <w:r w:rsidR="007B0B60" w:rsidRPr="00DE3FA3">
        <w:rPr>
          <w:rFonts w:ascii="Times New Roman" w:hAnsi="Times New Roman" w:cs="Times New Roman"/>
        </w:rPr>
        <w:t>GRECO’s</w:t>
      </w:r>
      <w:r w:rsidRPr="00DE3FA3">
        <w:rPr>
          <w:rFonts w:ascii="Times New Roman" w:hAnsi="Times New Roman" w:cs="Times New Roman"/>
        </w:rPr>
        <w:t xml:space="preserve"> recommendation, it </w:t>
      </w:r>
      <w:r w:rsidR="007B0B60" w:rsidRPr="00DE3FA3">
        <w:rPr>
          <w:rFonts w:ascii="Times New Roman" w:hAnsi="Times New Roman" w:cs="Times New Roman"/>
        </w:rPr>
        <w:t>would be advisable for the Government to pass the reform</w:t>
      </w:r>
      <w:r w:rsidRPr="00DE3FA3">
        <w:rPr>
          <w:rFonts w:ascii="Times New Roman" w:hAnsi="Times New Roman" w:cs="Times New Roman"/>
        </w:rPr>
        <w:t xml:space="preserve"> </w:t>
      </w:r>
      <w:r w:rsidR="001B27A7" w:rsidRPr="00DE3FA3">
        <w:rPr>
          <w:rFonts w:ascii="Times New Roman" w:hAnsi="Times New Roman" w:cs="Times New Roman"/>
        </w:rPr>
        <w:t>promptly</w:t>
      </w:r>
      <w:r w:rsidRPr="00DE3FA3">
        <w:rPr>
          <w:rFonts w:ascii="Times New Roman" w:hAnsi="Times New Roman" w:cs="Times New Roman"/>
        </w:rPr>
        <w:t>, without any delay</w:t>
      </w:r>
      <w:r w:rsidR="007B0B60" w:rsidRPr="00DE3FA3">
        <w:rPr>
          <w:rFonts w:ascii="Times New Roman" w:hAnsi="Times New Roman" w:cs="Times New Roman"/>
        </w:rPr>
        <w:t xml:space="preserve">. </w:t>
      </w:r>
    </w:p>
    <w:p w14:paraId="724BFBBD" w14:textId="388B8405" w:rsidR="00A77B3E" w:rsidRPr="00DE3FA3" w:rsidRDefault="007B0B60" w:rsidP="005726E9">
      <w:pPr>
        <w:jc w:val="both"/>
        <w:rPr>
          <w:rFonts w:ascii="Times New Roman" w:hAnsi="Times New Roman" w:cs="Times New Roman"/>
        </w:rPr>
      </w:pPr>
      <w:r w:rsidRPr="00DE3FA3">
        <w:rPr>
          <w:rFonts w:ascii="Times New Roman" w:hAnsi="Times New Roman" w:cs="Times New Roman"/>
        </w:rPr>
        <w:t xml:space="preserve">Failure to comply with </w:t>
      </w:r>
      <w:r w:rsidR="00604064" w:rsidRPr="00DE3FA3">
        <w:rPr>
          <w:rFonts w:ascii="Times New Roman" w:hAnsi="Times New Roman" w:cs="Times New Roman"/>
        </w:rPr>
        <w:t>GRECO</w:t>
      </w:r>
      <w:r w:rsidRPr="00DE3FA3">
        <w:rPr>
          <w:rFonts w:ascii="Times New Roman" w:hAnsi="Times New Roman" w:cs="Times New Roman"/>
        </w:rPr>
        <w:t xml:space="preserve"> recommendations is also</w:t>
      </w:r>
      <w:r w:rsidR="00045D08" w:rsidRPr="00DE3FA3">
        <w:rPr>
          <w:rFonts w:ascii="Times New Roman" w:hAnsi="Times New Roman" w:cs="Times New Roman"/>
        </w:rPr>
        <w:t xml:space="preserve"> stressed in </w:t>
      </w:r>
      <w:r w:rsidRPr="00DE3FA3">
        <w:rPr>
          <w:rFonts w:ascii="Times New Roman" w:hAnsi="Times New Roman" w:cs="Times New Roman"/>
        </w:rPr>
        <w:t xml:space="preserve">OSCE-ODHIR final report, </w:t>
      </w:r>
      <w:r w:rsidR="00045D08" w:rsidRPr="00DE3FA3">
        <w:rPr>
          <w:rFonts w:ascii="Times New Roman" w:hAnsi="Times New Roman" w:cs="Times New Roman"/>
        </w:rPr>
        <w:t xml:space="preserve">which was </w:t>
      </w:r>
      <w:r w:rsidRPr="00DE3FA3">
        <w:rPr>
          <w:rFonts w:ascii="Times New Roman" w:hAnsi="Times New Roman" w:cs="Times New Roman"/>
        </w:rPr>
        <w:t xml:space="preserve">issued on </w:t>
      </w:r>
      <w:r w:rsidRPr="00DE3FA3">
        <w:rPr>
          <w:rFonts w:ascii="Times New Roman" w:hAnsi="Times New Roman" w:cs="Times New Roman"/>
        </w:rPr>
        <w:lastRenderedPageBreak/>
        <w:t>February 3</w:t>
      </w:r>
      <w:r w:rsidR="00DE31AD" w:rsidRPr="00DE3FA3">
        <w:rPr>
          <w:rFonts w:ascii="Times New Roman" w:hAnsi="Times New Roman" w:cs="Times New Roman"/>
        </w:rPr>
        <w:t>, 2017 and covered monitoring of the Parliamentary E</w:t>
      </w:r>
      <w:r w:rsidR="00045D08" w:rsidRPr="00DE3FA3">
        <w:rPr>
          <w:rFonts w:ascii="Times New Roman" w:hAnsi="Times New Roman" w:cs="Times New Roman"/>
        </w:rPr>
        <w:t>lections on October</w:t>
      </w:r>
      <w:r w:rsidR="00DE31AD" w:rsidRPr="00DE3FA3">
        <w:rPr>
          <w:rFonts w:ascii="Times New Roman" w:hAnsi="Times New Roman" w:cs="Times New Roman"/>
        </w:rPr>
        <w:t xml:space="preserve"> 8 and 30</w:t>
      </w:r>
      <w:r w:rsidR="00045D08" w:rsidRPr="00DE3FA3">
        <w:rPr>
          <w:rFonts w:ascii="Times New Roman" w:hAnsi="Times New Roman" w:cs="Times New Roman"/>
        </w:rPr>
        <w:t>, 2016.</w:t>
      </w:r>
      <w:r w:rsidR="00604064" w:rsidRPr="00DE3FA3">
        <w:rPr>
          <w:rStyle w:val="FootnoteReference"/>
          <w:rFonts w:ascii="Times New Roman" w:hAnsi="Times New Roman" w:cs="Times New Roman"/>
        </w:rPr>
        <w:footnoteReference w:id="9"/>
      </w:r>
      <w:r w:rsidR="00604064" w:rsidRPr="00DE3FA3">
        <w:rPr>
          <w:rFonts w:ascii="Times New Roman" w:hAnsi="Times New Roman" w:cs="Times New Roman"/>
        </w:rPr>
        <w:t xml:space="preserve"> </w:t>
      </w:r>
      <w:r w:rsidR="00045D08" w:rsidRPr="00DE3FA3">
        <w:rPr>
          <w:rFonts w:ascii="Times New Roman" w:hAnsi="Times New Roman" w:cs="Times New Roman"/>
        </w:rPr>
        <w:t>The report evaluates the election period, assesses environment and conditions before and after the elections, provides the mission’s findings and recommendations on the financing of the election campaign.</w:t>
      </w:r>
    </w:p>
    <w:p w14:paraId="6D358A9F" w14:textId="5962857E" w:rsidR="00045D08" w:rsidRPr="00DE3FA3" w:rsidRDefault="00045D08" w:rsidP="005726E9">
      <w:pPr>
        <w:jc w:val="both"/>
        <w:rPr>
          <w:rFonts w:ascii="Times New Roman" w:hAnsi="Times New Roman" w:cs="Times New Roman"/>
        </w:rPr>
      </w:pPr>
      <w:r w:rsidRPr="00DE3FA3">
        <w:rPr>
          <w:rFonts w:ascii="Times New Roman" w:hAnsi="Times New Roman" w:cs="Times New Roman"/>
        </w:rPr>
        <w:t xml:space="preserve">According to the report, the legislative amendments implemented in the years 2013-2016 with respect to </w:t>
      </w:r>
      <w:r w:rsidR="00DE31AD" w:rsidRPr="00DE3FA3">
        <w:rPr>
          <w:rFonts w:ascii="Times New Roman" w:hAnsi="Times New Roman" w:cs="Times New Roman"/>
        </w:rPr>
        <w:t>political finances</w:t>
      </w:r>
      <w:r w:rsidRPr="00DE3FA3">
        <w:rPr>
          <w:rFonts w:ascii="Times New Roman" w:hAnsi="Times New Roman" w:cs="Times New Roman"/>
        </w:rPr>
        <w:t xml:space="preserve"> only partly respond to GRECO’s </w:t>
      </w:r>
      <w:r w:rsidR="00DE31AD" w:rsidRPr="00DE3FA3">
        <w:rPr>
          <w:rFonts w:ascii="Times New Roman" w:hAnsi="Times New Roman" w:cs="Times New Roman"/>
        </w:rPr>
        <w:t xml:space="preserve">and other </w:t>
      </w:r>
      <w:r w:rsidRPr="00DE3FA3">
        <w:rPr>
          <w:rFonts w:ascii="Times New Roman" w:hAnsi="Times New Roman" w:cs="Times New Roman"/>
        </w:rPr>
        <w:t xml:space="preserve">recommendations, including the establishment of a uniform legal framework, prevention of misuse of administrative resources and </w:t>
      </w:r>
      <w:r w:rsidR="009A3199" w:rsidRPr="00DE3FA3">
        <w:rPr>
          <w:rFonts w:ascii="Times New Roman" w:hAnsi="Times New Roman" w:cs="Times New Roman"/>
        </w:rPr>
        <w:t>imposition of sanctions for all</w:t>
      </w:r>
      <w:r w:rsidRPr="00DE3FA3">
        <w:rPr>
          <w:rFonts w:ascii="Times New Roman" w:hAnsi="Times New Roman" w:cs="Times New Roman"/>
        </w:rPr>
        <w:t xml:space="preserve"> </w:t>
      </w:r>
      <w:r w:rsidR="009A3199" w:rsidRPr="00DE3FA3">
        <w:rPr>
          <w:rFonts w:ascii="Times New Roman" w:hAnsi="Times New Roman" w:cs="Times New Roman"/>
        </w:rPr>
        <w:t>types of violation.</w:t>
      </w:r>
    </w:p>
    <w:p w14:paraId="7281C5A2" w14:textId="5526FC20" w:rsidR="009A3199" w:rsidRPr="00DE3FA3" w:rsidRDefault="009A3199" w:rsidP="005726E9">
      <w:pPr>
        <w:jc w:val="both"/>
        <w:rPr>
          <w:rFonts w:ascii="Times New Roman" w:hAnsi="Times New Roman" w:cs="Times New Roman"/>
        </w:rPr>
      </w:pPr>
      <w:r w:rsidRPr="00DE3FA3">
        <w:rPr>
          <w:rFonts w:ascii="Times New Roman" w:hAnsi="Times New Roman" w:cs="Times New Roman"/>
        </w:rPr>
        <w:t xml:space="preserve">The report notes that there is substantial mismatch in donations received by the political parties and independent candidates. The fact that independent candidates, in contrast to parties / blocs, cannot receive state funding even if they win the </w:t>
      </w:r>
      <w:r w:rsidR="00DE31AD" w:rsidRPr="00DE3FA3">
        <w:rPr>
          <w:rFonts w:ascii="Times New Roman" w:hAnsi="Times New Roman" w:cs="Times New Roman"/>
        </w:rPr>
        <w:t>elections is negatively assessed since it</w:t>
      </w:r>
      <w:r w:rsidRPr="00DE3FA3">
        <w:rPr>
          <w:rFonts w:ascii="Times New Roman" w:hAnsi="Times New Roman" w:cs="Times New Roman"/>
        </w:rPr>
        <w:t xml:space="preserve"> contradicts the international practice.</w:t>
      </w:r>
    </w:p>
    <w:p w14:paraId="3D1A9923" w14:textId="27B20915" w:rsidR="00F82656" w:rsidRPr="00DE3FA3" w:rsidRDefault="00F82656" w:rsidP="005726E9">
      <w:pPr>
        <w:jc w:val="both"/>
        <w:rPr>
          <w:rFonts w:ascii="Times New Roman" w:hAnsi="Times New Roman" w:cs="Times New Roman"/>
        </w:rPr>
      </w:pPr>
      <w:r w:rsidRPr="00DE3FA3">
        <w:rPr>
          <w:rFonts w:ascii="Times New Roman" w:hAnsi="Times New Roman" w:cs="Times New Roman"/>
        </w:rPr>
        <w:t xml:space="preserve">OSCE - ODIHR mission also assessed the work of the </w:t>
      </w:r>
      <w:r w:rsidR="004E35F0" w:rsidRPr="00DE3FA3">
        <w:rPr>
          <w:rFonts w:ascii="Times New Roman" w:hAnsi="Times New Roman" w:cs="Times New Roman"/>
        </w:rPr>
        <w:t>SAO</w:t>
      </w:r>
      <w:r w:rsidR="00565EE6" w:rsidRPr="00DE3FA3">
        <w:rPr>
          <w:rFonts w:ascii="Times New Roman" w:hAnsi="Times New Roman" w:cs="Times New Roman"/>
        </w:rPr>
        <w:t>G</w:t>
      </w:r>
      <w:r w:rsidRPr="00DE3FA3">
        <w:rPr>
          <w:rFonts w:ascii="Times New Roman" w:hAnsi="Times New Roman" w:cs="Times New Roman"/>
        </w:rPr>
        <w:t xml:space="preserve">. While studying </w:t>
      </w:r>
      <w:r w:rsidR="00975CA8" w:rsidRPr="00DE3FA3">
        <w:rPr>
          <w:rFonts w:ascii="Times New Roman" w:hAnsi="Times New Roman" w:cs="Times New Roman"/>
        </w:rPr>
        <w:t xml:space="preserve">submitted </w:t>
      </w:r>
      <w:r w:rsidRPr="00DE3FA3">
        <w:rPr>
          <w:rFonts w:ascii="Times New Roman" w:hAnsi="Times New Roman" w:cs="Times New Roman"/>
        </w:rPr>
        <w:t>reports, the SAO</w:t>
      </w:r>
      <w:r w:rsidR="00975CA8" w:rsidRPr="00DE3FA3">
        <w:rPr>
          <w:rFonts w:ascii="Times New Roman" w:hAnsi="Times New Roman" w:cs="Times New Roman"/>
        </w:rPr>
        <w:t>G</w:t>
      </w:r>
      <w:r w:rsidRPr="00DE3FA3">
        <w:rPr>
          <w:rFonts w:ascii="Times New Roman" w:hAnsi="Times New Roman" w:cs="Times New Roman"/>
        </w:rPr>
        <w:t xml:space="preserve"> focused </w:t>
      </w:r>
      <w:r w:rsidR="001B27A7" w:rsidRPr="00DE3FA3">
        <w:rPr>
          <w:rFonts w:ascii="Times New Roman" w:hAnsi="Times New Roman" w:cs="Times New Roman"/>
        </w:rPr>
        <w:t xml:space="preserve">only </w:t>
      </w:r>
      <w:r w:rsidRPr="00DE3FA3">
        <w:rPr>
          <w:rFonts w:ascii="Times New Roman" w:hAnsi="Times New Roman" w:cs="Times New Roman"/>
        </w:rPr>
        <w:t xml:space="preserve">on the income </w:t>
      </w:r>
      <w:r w:rsidR="001B27A7" w:rsidRPr="00DE3FA3">
        <w:rPr>
          <w:rFonts w:ascii="Times New Roman" w:hAnsi="Times New Roman" w:cs="Times New Roman"/>
        </w:rPr>
        <w:t>part</w:t>
      </w:r>
      <w:r w:rsidRPr="00DE3FA3">
        <w:rPr>
          <w:rFonts w:ascii="Times New Roman" w:hAnsi="Times New Roman" w:cs="Times New Roman"/>
        </w:rPr>
        <w:t xml:space="preserve"> (but still published all reports on its website every three weeks to </w:t>
      </w:r>
      <w:r w:rsidR="00975CA8" w:rsidRPr="00DE3FA3">
        <w:rPr>
          <w:rFonts w:ascii="Times New Roman" w:hAnsi="Times New Roman" w:cs="Times New Roman"/>
        </w:rPr>
        <w:t>ensure greater transparency). This</w:t>
      </w:r>
      <w:r w:rsidRPr="00DE3FA3">
        <w:rPr>
          <w:rFonts w:ascii="Times New Roman" w:hAnsi="Times New Roman" w:cs="Times New Roman"/>
        </w:rPr>
        <w:t xml:space="preserve"> was caused by the fact that the SAO</w:t>
      </w:r>
      <w:r w:rsidR="00975CA8" w:rsidRPr="00DE3FA3">
        <w:rPr>
          <w:rFonts w:ascii="Times New Roman" w:hAnsi="Times New Roman" w:cs="Times New Roman"/>
        </w:rPr>
        <w:t>G</w:t>
      </w:r>
      <w:r w:rsidRPr="00DE3FA3">
        <w:rPr>
          <w:rFonts w:ascii="Times New Roman" w:hAnsi="Times New Roman" w:cs="Times New Roman"/>
        </w:rPr>
        <w:t xml:space="preserve"> had limited human resources to investigate and oversee both income and expendit</w:t>
      </w:r>
      <w:r w:rsidR="00975CA8" w:rsidRPr="00DE3FA3">
        <w:rPr>
          <w:rFonts w:ascii="Times New Roman" w:hAnsi="Times New Roman" w:cs="Times New Roman"/>
        </w:rPr>
        <w:t>ure</w:t>
      </w:r>
      <w:r w:rsidRPr="00DE3FA3">
        <w:rPr>
          <w:rFonts w:ascii="Times New Roman" w:hAnsi="Times New Roman" w:cs="Times New Roman"/>
        </w:rPr>
        <w:t>. Furthermore, the law neither sets deadlines for the SAO</w:t>
      </w:r>
      <w:r w:rsidR="00975CA8" w:rsidRPr="00DE3FA3">
        <w:rPr>
          <w:rFonts w:ascii="Times New Roman" w:hAnsi="Times New Roman" w:cs="Times New Roman"/>
        </w:rPr>
        <w:t>G</w:t>
      </w:r>
      <w:r w:rsidRPr="00DE3FA3">
        <w:rPr>
          <w:rFonts w:ascii="Times New Roman" w:hAnsi="Times New Roman" w:cs="Times New Roman"/>
        </w:rPr>
        <w:t xml:space="preserve"> to scrutinize the reports nor obliges it to publish its oversight conclusions, which is contrary to international good practice. </w:t>
      </w:r>
    </w:p>
    <w:p w14:paraId="49DD7F76" w14:textId="10C9F604" w:rsidR="00A77B3E" w:rsidRPr="00DE3FA3" w:rsidRDefault="00E06DD7" w:rsidP="005726E9">
      <w:pPr>
        <w:jc w:val="both"/>
        <w:rPr>
          <w:rFonts w:ascii="Times New Roman" w:hAnsi="Times New Roman" w:cs="Times New Roman"/>
        </w:rPr>
      </w:pPr>
      <w:r w:rsidRPr="00DE3FA3">
        <w:rPr>
          <w:rFonts w:ascii="Times New Roman" w:hAnsi="Times New Roman" w:cs="Times New Roman"/>
        </w:rPr>
        <w:t>According to the report,</w:t>
      </w:r>
      <w:r w:rsidR="00604064" w:rsidRPr="00DE3FA3">
        <w:rPr>
          <w:rFonts w:ascii="Times New Roman" w:hAnsi="Times New Roman" w:cs="Times New Roman"/>
        </w:rPr>
        <w:t xml:space="preserve"> </w:t>
      </w:r>
      <w:r w:rsidR="00155E06" w:rsidRPr="00DE3FA3">
        <w:rPr>
          <w:rFonts w:ascii="Times New Roman" w:hAnsi="Times New Roman" w:cs="Times New Roman"/>
        </w:rPr>
        <w:t>effective functioning of the SAO</w:t>
      </w:r>
      <w:r w:rsidR="00975CA8" w:rsidRPr="00DE3FA3">
        <w:rPr>
          <w:rFonts w:ascii="Times New Roman" w:hAnsi="Times New Roman" w:cs="Times New Roman"/>
        </w:rPr>
        <w:t>G</w:t>
      </w:r>
      <w:r w:rsidR="00155E06" w:rsidRPr="00DE3FA3">
        <w:rPr>
          <w:rFonts w:ascii="Times New Roman" w:hAnsi="Times New Roman" w:cs="Times New Roman"/>
        </w:rPr>
        <w:t xml:space="preserve"> was further weakened by t</w:t>
      </w:r>
      <w:r w:rsidRPr="00DE3FA3">
        <w:rPr>
          <w:rFonts w:ascii="Times New Roman" w:hAnsi="Times New Roman" w:cs="Times New Roman"/>
        </w:rPr>
        <w:t>he new procedure</w:t>
      </w:r>
      <w:r w:rsidR="00155E06" w:rsidRPr="00DE3FA3">
        <w:rPr>
          <w:rFonts w:ascii="Times New Roman" w:hAnsi="Times New Roman" w:cs="Times New Roman"/>
        </w:rPr>
        <w:t xml:space="preserve">, </w:t>
      </w:r>
      <w:r w:rsidRPr="00DE3FA3">
        <w:rPr>
          <w:rFonts w:ascii="Times New Roman" w:hAnsi="Times New Roman" w:cs="Times New Roman"/>
        </w:rPr>
        <w:t>whereby</w:t>
      </w:r>
      <w:r w:rsidR="00155E06" w:rsidRPr="00DE3FA3">
        <w:rPr>
          <w:rFonts w:ascii="Times New Roman" w:hAnsi="Times New Roman" w:cs="Times New Roman"/>
        </w:rPr>
        <w:t xml:space="preserve"> </w:t>
      </w:r>
      <w:r w:rsidR="00975CA8" w:rsidRPr="00DE3FA3">
        <w:rPr>
          <w:rFonts w:ascii="Times New Roman" w:hAnsi="Times New Roman" w:cs="Times New Roman"/>
        </w:rPr>
        <w:t>this Office</w:t>
      </w:r>
      <w:r w:rsidR="00155E06" w:rsidRPr="00DE3FA3">
        <w:rPr>
          <w:rFonts w:ascii="Times New Roman" w:hAnsi="Times New Roman" w:cs="Times New Roman"/>
        </w:rPr>
        <w:t xml:space="preserve"> is obliged to </w:t>
      </w:r>
      <w:r w:rsidRPr="00DE3FA3">
        <w:rPr>
          <w:rFonts w:ascii="Times New Roman" w:hAnsi="Times New Roman" w:cs="Times New Roman"/>
        </w:rPr>
        <w:t>get</w:t>
      </w:r>
      <w:r w:rsidR="00155E06" w:rsidRPr="00DE3FA3">
        <w:rPr>
          <w:rFonts w:ascii="Times New Roman" w:hAnsi="Times New Roman" w:cs="Times New Roman"/>
        </w:rPr>
        <w:t xml:space="preserve"> the court</w:t>
      </w:r>
      <w:r w:rsidRPr="00DE3FA3">
        <w:rPr>
          <w:rFonts w:ascii="Times New Roman" w:hAnsi="Times New Roman" w:cs="Times New Roman"/>
        </w:rPr>
        <w:t>’</w:t>
      </w:r>
      <w:r w:rsidR="00155E06" w:rsidRPr="00DE3FA3">
        <w:rPr>
          <w:rFonts w:ascii="Times New Roman" w:hAnsi="Times New Roman" w:cs="Times New Roman"/>
        </w:rPr>
        <w:t>s permission</w:t>
      </w:r>
      <w:r w:rsidRPr="00DE3FA3">
        <w:rPr>
          <w:rFonts w:ascii="Times New Roman" w:hAnsi="Times New Roman" w:cs="Times New Roman"/>
        </w:rPr>
        <w:t xml:space="preserve"> for </w:t>
      </w:r>
      <w:r w:rsidR="00975CA8" w:rsidRPr="00DE3FA3">
        <w:rPr>
          <w:rFonts w:ascii="Times New Roman" w:hAnsi="Times New Roman" w:cs="Times New Roman"/>
        </w:rPr>
        <w:t xml:space="preserve">getting </w:t>
      </w:r>
      <w:r w:rsidR="00D45F9E" w:rsidRPr="00DE3FA3">
        <w:rPr>
          <w:rFonts w:ascii="Times New Roman" w:hAnsi="Times New Roman" w:cs="Times New Roman"/>
        </w:rPr>
        <w:t xml:space="preserve">some personal </w:t>
      </w:r>
      <w:r w:rsidR="00975CA8" w:rsidRPr="00DE3FA3">
        <w:rPr>
          <w:rFonts w:ascii="Times New Roman" w:hAnsi="Times New Roman" w:cs="Times New Roman"/>
        </w:rPr>
        <w:t>information in order to start</w:t>
      </w:r>
      <w:r w:rsidRPr="00DE3FA3">
        <w:rPr>
          <w:rFonts w:ascii="Times New Roman" w:hAnsi="Times New Roman" w:cs="Times New Roman"/>
        </w:rPr>
        <w:t xml:space="preserve"> an investigation. Slow </w:t>
      </w:r>
      <w:r w:rsidR="001B27A7" w:rsidRPr="00DE3FA3">
        <w:rPr>
          <w:rFonts w:ascii="Times New Roman" w:hAnsi="Times New Roman" w:cs="Times New Roman"/>
        </w:rPr>
        <w:t xml:space="preserve">pace </w:t>
      </w:r>
      <w:r w:rsidRPr="00DE3FA3">
        <w:rPr>
          <w:rFonts w:ascii="Times New Roman" w:hAnsi="Times New Roman" w:cs="Times New Roman"/>
        </w:rPr>
        <w:t>of the</w:t>
      </w:r>
      <w:r w:rsidR="00155E06" w:rsidRPr="00DE3FA3">
        <w:rPr>
          <w:rFonts w:ascii="Times New Roman" w:hAnsi="Times New Roman" w:cs="Times New Roman"/>
        </w:rPr>
        <w:t xml:space="preserve"> investigation</w:t>
      </w:r>
      <w:r w:rsidRPr="00DE3FA3">
        <w:rPr>
          <w:rFonts w:ascii="Times New Roman" w:hAnsi="Times New Roman" w:cs="Times New Roman"/>
        </w:rPr>
        <w:t xml:space="preserve"> process was further caused by delayed provision of</w:t>
      </w:r>
      <w:r w:rsidR="00155E06" w:rsidRPr="00DE3FA3">
        <w:rPr>
          <w:rFonts w:ascii="Times New Roman" w:hAnsi="Times New Roman" w:cs="Times New Roman"/>
        </w:rPr>
        <w:t xml:space="preserve"> information </w:t>
      </w:r>
      <w:r w:rsidRPr="00DE3FA3">
        <w:rPr>
          <w:rFonts w:ascii="Times New Roman" w:hAnsi="Times New Roman" w:cs="Times New Roman"/>
        </w:rPr>
        <w:t>requested from other institutions</w:t>
      </w:r>
      <w:r w:rsidR="00155E06" w:rsidRPr="00DE3FA3">
        <w:rPr>
          <w:rFonts w:ascii="Times New Roman" w:hAnsi="Times New Roman" w:cs="Times New Roman"/>
        </w:rPr>
        <w:t xml:space="preserve">. </w:t>
      </w:r>
    </w:p>
    <w:p w14:paraId="6FB14E97" w14:textId="3998895D" w:rsidR="00422EBD" w:rsidRPr="00DE3FA3" w:rsidRDefault="00422EBD" w:rsidP="00422EBD">
      <w:pPr>
        <w:pStyle w:val="Heading2"/>
        <w:numPr>
          <w:ilvl w:val="0"/>
          <w:numId w:val="30"/>
        </w:numPr>
        <w:rPr>
          <w:rFonts w:ascii="Times New Roman" w:hAnsi="Times New Roman" w:cs="Times New Roman"/>
        </w:rPr>
      </w:pPr>
      <w:bookmarkStart w:id="6" w:name="_Toc485119922"/>
      <w:r w:rsidRPr="00DE3FA3">
        <w:rPr>
          <w:rFonts w:ascii="Times New Roman" w:hAnsi="Times New Roman" w:cs="Times New Roman"/>
        </w:rPr>
        <w:t>Misuse of Administrative Resources</w:t>
      </w:r>
      <w:bookmarkEnd w:id="6"/>
    </w:p>
    <w:p w14:paraId="5FEC377C" w14:textId="1019F9A5" w:rsidR="003127E9" w:rsidRDefault="00DF3742" w:rsidP="001F0CD5">
      <w:pPr>
        <w:jc w:val="both"/>
        <w:rPr>
          <w:rFonts w:ascii="Sylfaen" w:hAnsi="Sylfaen" w:cs="Times New Roman"/>
          <w:lang w:val="ka-GE"/>
        </w:rPr>
      </w:pPr>
      <w:r w:rsidRPr="00DE3FA3">
        <w:rPr>
          <w:rFonts w:ascii="Times New Roman" w:hAnsi="Times New Roman" w:cs="Times New Roman"/>
        </w:rPr>
        <w:t xml:space="preserve">As we defined </w:t>
      </w:r>
      <w:r w:rsidR="00A03D97" w:rsidRPr="00DE3FA3">
        <w:rPr>
          <w:rFonts w:ascii="Times New Roman" w:hAnsi="Times New Roman" w:cs="Times New Roman"/>
        </w:rPr>
        <w:t>in the introductory part</w:t>
      </w:r>
      <w:r w:rsidR="00680C51" w:rsidRPr="00DE3FA3">
        <w:rPr>
          <w:rFonts w:ascii="Times New Roman" w:hAnsi="Times New Roman" w:cs="Times New Roman"/>
        </w:rPr>
        <w:t xml:space="preserve">, </w:t>
      </w:r>
      <w:r w:rsidR="00A70125" w:rsidRPr="00DE3FA3">
        <w:rPr>
          <w:rFonts w:ascii="Times New Roman" w:hAnsi="Times New Roman" w:cs="Times New Roman"/>
        </w:rPr>
        <w:t xml:space="preserve">four types of administrative resources can be misused during electoral processes. </w:t>
      </w:r>
      <w:r w:rsidR="00B8236A" w:rsidRPr="00DE3FA3">
        <w:rPr>
          <w:rFonts w:ascii="Times New Roman" w:hAnsi="Times New Roman" w:cs="Times New Roman"/>
        </w:rPr>
        <w:t xml:space="preserve">In </w:t>
      </w:r>
      <w:r w:rsidR="00EF4E9B" w:rsidRPr="00DE3FA3">
        <w:rPr>
          <w:rFonts w:ascii="Times New Roman" w:hAnsi="Times New Roman" w:cs="Times New Roman"/>
        </w:rPr>
        <w:t>2016,</w:t>
      </w:r>
      <w:r w:rsidR="00B8236A" w:rsidRPr="00DE3FA3">
        <w:rPr>
          <w:rFonts w:ascii="Times New Roman" w:hAnsi="Times New Roman" w:cs="Times New Roman"/>
        </w:rPr>
        <w:t xml:space="preserve"> </w:t>
      </w:r>
      <w:r w:rsidR="00A70125" w:rsidRPr="00DE3FA3">
        <w:rPr>
          <w:rFonts w:ascii="Times New Roman" w:hAnsi="Times New Roman" w:cs="Times New Roman"/>
        </w:rPr>
        <w:t xml:space="preserve">TI Georgia published two reports on the results of monitoring. </w:t>
      </w:r>
      <w:r w:rsidR="001F0CD5" w:rsidRPr="00DE3FA3">
        <w:rPr>
          <w:rFonts w:ascii="Times New Roman" w:hAnsi="Times New Roman" w:cs="Times New Roman"/>
        </w:rPr>
        <w:t>The monitoring conducted by TI Georgia for the period between 8 June and 30 November 2016 revealed that misuse of administrative resources for parliamentary elections has not reached the scale to have a significant impact on overall election environment.</w:t>
      </w:r>
      <w:r w:rsidR="00987984" w:rsidRPr="00DE3FA3">
        <w:rPr>
          <w:rStyle w:val="FootnoteReference"/>
          <w:rFonts w:ascii="Times New Roman" w:hAnsi="Times New Roman" w:cs="Times New Roman"/>
        </w:rPr>
        <w:footnoteReference w:id="10"/>
      </w:r>
    </w:p>
    <w:p w14:paraId="126A75F1" w14:textId="77777777" w:rsidR="00DE3FA3" w:rsidRPr="00DE3FA3" w:rsidRDefault="00DE3FA3" w:rsidP="001F0CD5">
      <w:pPr>
        <w:jc w:val="both"/>
        <w:rPr>
          <w:rFonts w:ascii="Sylfaen" w:hAnsi="Sylfaen" w:cs="Times New Roman"/>
          <w:lang w:val="ka-GE"/>
        </w:rPr>
      </w:pPr>
    </w:p>
    <w:p w14:paraId="72E66A98" w14:textId="5DA2DB3C" w:rsidR="001441D6" w:rsidRPr="00DE3FA3" w:rsidRDefault="001441D6" w:rsidP="001441D6">
      <w:pPr>
        <w:jc w:val="both"/>
        <w:rPr>
          <w:rFonts w:ascii="Times New Roman" w:hAnsi="Times New Roman" w:cs="Times New Roman"/>
          <w:b/>
        </w:rPr>
      </w:pPr>
      <w:r w:rsidRPr="00DE3FA3">
        <w:rPr>
          <w:rFonts w:ascii="Times New Roman" w:hAnsi="Times New Roman" w:cs="Times New Roman"/>
          <w:b/>
        </w:rPr>
        <w:t xml:space="preserve">Misuse of enforcement </w:t>
      </w:r>
      <w:r w:rsidR="00A70125" w:rsidRPr="00DE3FA3">
        <w:rPr>
          <w:rFonts w:ascii="Times New Roman" w:hAnsi="Times New Roman" w:cs="Times New Roman"/>
          <w:b/>
        </w:rPr>
        <w:t>administrative resources</w:t>
      </w:r>
      <w:r w:rsidRPr="00DE3FA3">
        <w:rPr>
          <w:rFonts w:ascii="Times New Roman" w:hAnsi="Times New Roman" w:cs="Times New Roman"/>
          <w:b/>
        </w:rPr>
        <w:t xml:space="preserve"> </w:t>
      </w:r>
    </w:p>
    <w:p w14:paraId="0C942F46" w14:textId="72FA9D44" w:rsidR="001441D6" w:rsidRPr="00DE3FA3" w:rsidRDefault="001441D6" w:rsidP="001441D6">
      <w:pPr>
        <w:jc w:val="both"/>
        <w:rPr>
          <w:rFonts w:ascii="Times New Roman" w:hAnsi="Times New Roman" w:cs="Times New Roman"/>
        </w:rPr>
      </w:pPr>
      <w:r w:rsidRPr="00DE3FA3">
        <w:rPr>
          <w:rFonts w:ascii="Times New Roman" w:hAnsi="Times New Roman" w:cs="Times New Roman"/>
        </w:rPr>
        <w:t xml:space="preserve">In the run-up to elections, some political parties frequently made statements about the pressure being exerted on their election candidates and their supporters by the law enforcement agencies. However, it turned out rather difficult to verify/confirm most of the reported cases. In some instances, alleged victims of the pressure refrained from disclosing greater details on the facts while in others, the facts could not </w:t>
      </w:r>
      <w:r w:rsidR="0005312E" w:rsidRPr="00DE3FA3">
        <w:rPr>
          <w:rFonts w:ascii="Times New Roman" w:hAnsi="Times New Roman" w:cs="Times New Roman"/>
        </w:rPr>
        <w:t xml:space="preserve">be </w:t>
      </w:r>
      <w:r w:rsidRPr="00DE3FA3">
        <w:rPr>
          <w:rFonts w:ascii="Times New Roman" w:hAnsi="Times New Roman" w:cs="Times New Roman"/>
        </w:rPr>
        <w:t>substantiated. Political parties</w:t>
      </w:r>
      <w:r w:rsidR="0005312E" w:rsidRPr="00DE3FA3">
        <w:rPr>
          <w:rFonts w:ascii="Times New Roman" w:hAnsi="Times New Roman" w:cs="Times New Roman"/>
        </w:rPr>
        <w:t xml:space="preserve"> also frequently claimed</w:t>
      </w:r>
      <w:r w:rsidRPr="00DE3FA3">
        <w:rPr>
          <w:rFonts w:ascii="Times New Roman" w:hAnsi="Times New Roman" w:cs="Times New Roman"/>
        </w:rPr>
        <w:t xml:space="preserve"> that employees of the State Security Service attended their campaign meetings. </w:t>
      </w:r>
    </w:p>
    <w:p w14:paraId="3E125292" w14:textId="7FF131BE" w:rsidR="001441D6" w:rsidRPr="00DE3FA3" w:rsidRDefault="00462A41" w:rsidP="001441D6">
      <w:pPr>
        <w:jc w:val="both"/>
        <w:rPr>
          <w:rFonts w:ascii="Times New Roman" w:hAnsi="Times New Roman" w:cs="Times New Roman"/>
        </w:rPr>
      </w:pPr>
      <w:r w:rsidRPr="00DE3FA3">
        <w:rPr>
          <w:rFonts w:ascii="Times New Roman" w:hAnsi="Times New Roman" w:cs="Times New Roman"/>
        </w:rPr>
        <w:t>Personal video and audio recordings of various political party leaders that were disseminated via Internet have adversely affected the election process</w:t>
      </w:r>
      <w:r w:rsidR="001441D6" w:rsidRPr="00DE3FA3">
        <w:rPr>
          <w:rFonts w:ascii="Times New Roman" w:hAnsi="Times New Roman" w:cs="Times New Roman"/>
        </w:rPr>
        <w:t>. It is noteworthy that the law enforcement authorities could not succeed in investigating any of the</w:t>
      </w:r>
      <w:r w:rsidR="00C55BED" w:rsidRPr="00DE3FA3">
        <w:rPr>
          <w:rFonts w:ascii="Times New Roman" w:hAnsi="Times New Roman" w:cs="Times New Roman"/>
        </w:rPr>
        <w:t>se</w:t>
      </w:r>
      <w:r w:rsidR="001441D6" w:rsidRPr="00DE3FA3">
        <w:rPr>
          <w:rFonts w:ascii="Times New Roman" w:hAnsi="Times New Roman" w:cs="Times New Roman"/>
        </w:rPr>
        <w:t xml:space="preserve"> facts and </w:t>
      </w:r>
      <w:r w:rsidR="003F50E8" w:rsidRPr="00DE3FA3">
        <w:rPr>
          <w:rFonts w:ascii="Times New Roman" w:hAnsi="Times New Roman" w:cs="Times New Roman"/>
        </w:rPr>
        <w:t xml:space="preserve">the </w:t>
      </w:r>
      <w:r w:rsidR="001441D6" w:rsidRPr="00DE3FA3">
        <w:rPr>
          <w:rFonts w:ascii="Times New Roman" w:hAnsi="Times New Roman" w:cs="Times New Roman"/>
        </w:rPr>
        <w:t>authors or distributors of the ta</w:t>
      </w:r>
      <w:r w:rsidR="001163BB" w:rsidRPr="00DE3FA3">
        <w:rPr>
          <w:rFonts w:ascii="Times New Roman" w:hAnsi="Times New Roman" w:cs="Times New Roman"/>
        </w:rPr>
        <w:t xml:space="preserve">pes remain unknown. </w:t>
      </w:r>
    </w:p>
    <w:p w14:paraId="0FC1B880" w14:textId="40E6EBB4" w:rsidR="001441D6" w:rsidRPr="00DE3FA3" w:rsidRDefault="001441D6" w:rsidP="001441D6">
      <w:pPr>
        <w:jc w:val="both"/>
        <w:rPr>
          <w:rFonts w:ascii="Times New Roman" w:hAnsi="Times New Roman" w:cs="Times New Roman"/>
        </w:rPr>
      </w:pPr>
      <w:proofErr w:type="gramStart"/>
      <w:r w:rsidRPr="00DE3FA3">
        <w:rPr>
          <w:rFonts w:ascii="Times New Roman" w:hAnsi="Times New Roman" w:cs="Times New Roman"/>
        </w:rPr>
        <w:t>The period between the first and second rounds of elections have been characterized with one of most alarming trends of using enforcement administrative resources.</w:t>
      </w:r>
      <w:proofErr w:type="gramEnd"/>
      <w:r w:rsidRPr="00DE3FA3">
        <w:rPr>
          <w:rFonts w:ascii="Times New Roman" w:hAnsi="Times New Roman" w:cs="Times New Roman"/>
        </w:rPr>
        <w:t xml:space="preserve"> During a week prior to the runoff elections, over ten cases of </w:t>
      </w:r>
      <w:r w:rsidR="00251B10" w:rsidRPr="00DE3FA3">
        <w:rPr>
          <w:rFonts w:ascii="Times New Roman" w:hAnsi="Times New Roman" w:cs="Times New Roman"/>
        </w:rPr>
        <w:lastRenderedPageBreak/>
        <w:t>intimidation</w:t>
      </w:r>
      <w:r w:rsidRPr="00DE3FA3">
        <w:rPr>
          <w:rFonts w:ascii="Times New Roman" w:hAnsi="Times New Roman" w:cs="Times New Roman"/>
        </w:rPr>
        <w:t xml:space="preserve"> on political grounds</w:t>
      </w:r>
      <w:r w:rsidR="001163BB" w:rsidRPr="00DE3FA3">
        <w:rPr>
          <w:rFonts w:ascii="Times New Roman" w:hAnsi="Times New Roman" w:cs="Times New Roman"/>
        </w:rPr>
        <w:t xml:space="preserve"> have been detected. Despite high</w:t>
      </w:r>
      <w:r w:rsidRPr="00DE3FA3">
        <w:rPr>
          <w:rFonts w:ascii="Times New Roman" w:hAnsi="Times New Roman" w:cs="Times New Roman"/>
        </w:rPr>
        <w:t xml:space="preserve"> frequency of such allegations, </w:t>
      </w:r>
      <w:r w:rsidR="001163BB" w:rsidRPr="00DE3FA3">
        <w:rPr>
          <w:rFonts w:ascii="Times New Roman" w:hAnsi="Times New Roman" w:cs="Times New Roman"/>
        </w:rPr>
        <w:t>law enforcement</w:t>
      </w:r>
      <w:r w:rsidRPr="00DE3FA3">
        <w:rPr>
          <w:rFonts w:ascii="Times New Roman" w:hAnsi="Times New Roman" w:cs="Times New Roman"/>
        </w:rPr>
        <w:t xml:space="preserve"> bodies have not taken sufficient measures to investigate them. </w:t>
      </w:r>
    </w:p>
    <w:p w14:paraId="5C9483B3" w14:textId="75ED2843" w:rsidR="001441D6" w:rsidRPr="00DE3FA3" w:rsidRDefault="001441D6" w:rsidP="001441D6">
      <w:pPr>
        <w:jc w:val="both"/>
        <w:rPr>
          <w:rFonts w:ascii="Times New Roman" w:hAnsi="Times New Roman" w:cs="Times New Roman"/>
        </w:rPr>
      </w:pPr>
      <w:r w:rsidRPr="00DE3FA3">
        <w:rPr>
          <w:rFonts w:ascii="Times New Roman" w:hAnsi="Times New Roman" w:cs="Times New Roman"/>
        </w:rPr>
        <w:t>After the first round of elections</w:t>
      </w:r>
      <w:r w:rsidR="00251B10" w:rsidRPr="00DE3FA3">
        <w:rPr>
          <w:rFonts w:ascii="Times New Roman" w:hAnsi="Times New Roman" w:cs="Times New Roman"/>
        </w:rPr>
        <w:t>, the</w:t>
      </w:r>
      <w:r w:rsidRPr="00DE3FA3">
        <w:rPr>
          <w:rFonts w:ascii="Times New Roman" w:hAnsi="Times New Roman" w:cs="Times New Roman"/>
        </w:rPr>
        <w:t xml:space="preserve"> leaders of </w:t>
      </w:r>
      <w:r w:rsidR="00251B10" w:rsidRPr="00DE3FA3">
        <w:rPr>
          <w:rFonts w:ascii="Times New Roman" w:hAnsi="Times New Roman" w:cs="Times New Roman"/>
        </w:rPr>
        <w:t>some</w:t>
      </w:r>
      <w:r w:rsidRPr="00DE3FA3">
        <w:rPr>
          <w:rFonts w:ascii="Times New Roman" w:hAnsi="Times New Roman" w:cs="Times New Roman"/>
        </w:rPr>
        <w:t xml:space="preserve"> political </w:t>
      </w:r>
      <w:r w:rsidR="00251B10" w:rsidRPr="00DE3FA3">
        <w:rPr>
          <w:rFonts w:ascii="Times New Roman" w:hAnsi="Times New Roman" w:cs="Times New Roman"/>
        </w:rPr>
        <w:t>parties</w:t>
      </w:r>
      <w:r w:rsidRPr="00DE3FA3">
        <w:rPr>
          <w:rFonts w:ascii="Times New Roman" w:hAnsi="Times New Roman" w:cs="Times New Roman"/>
        </w:rPr>
        <w:t xml:space="preserve"> have been speaking of intimidation and bribery of their members appointed in election commissions. However, law-</w:t>
      </w:r>
      <w:r w:rsidR="00251B10" w:rsidRPr="00DE3FA3">
        <w:rPr>
          <w:rFonts w:ascii="Times New Roman" w:hAnsi="Times New Roman" w:cs="Times New Roman"/>
        </w:rPr>
        <w:t>enforcement</w:t>
      </w:r>
      <w:r w:rsidRPr="00DE3FA3">
        <w:rPr>
          <w:rFonts w:ascii="Times New Roman" w:hAnsi="Times New Roman" w:cs="Times New Roman"/>
        </w:rPr>
        <w:t xml:space="preserve"> bodies have not started investigation of these facts</w:t>
      </w:r>
      <w:r w:rsidR="001163BB" w:rsidRPr="00DE3FA3">
        <w:rPr>
          <w:rFonts w:ascii="Times New Roman" w:hAnsi="Times New Roman" w:cs="Times New Roman"/>
        </w:rPr>
        <w:t xml:space="preserve"> as well</w:t>
      </w:r>
      <w:r w:rsidRPr="00DE3FA3">
        <w:rPr>
          <w:rFonts w:ascii="Times New Roman" w:hAnsi="Times New Roman" w:cs="Times New Roman"/>
        </w:rPr>
        <w:t xml:space="preserve">. </w:t>
      </w:r>
    </w:p>
    <w:p w14:paraId="488D4969" w14:textId="77777777" w:rsidR="001441D6" w:rsidRPr="00DE3FA3" w:rsidRDefault="001441D6" w:rsidP="001441D6">
      <w:pPr>
        <w:jc w:val="both"/>
        <w:rPr>
          <w:rFonts w:ascii="Times New Roman" w:hAnsi="Times New Roman" w:cs="Times New Roman"/>
          <w:b/>
        </w:rPr>
      </w:pPr>
      <w:r w:rsidRPr="00DE3FA3">
        <w:rPr>
          <w:rFonts w:ascii="Times New Roman" w:hAnsi="Times New Roman" w:cs="Times New Roman"/>
          <w:b/>
        </w:rPr>
        <w:t>Misuse of legislative administrative resources for election purposes</w:t>
      </w:r>
    </w:p>
    <w:p w14:paraId="6F4623BF" w14:textId="7511BED5" w:rsidR="001441D6" w:rsidRDefault="00974CC4" w:rsidP="001441D6">
      <w:pPr>
        <w:jc w:val="both"/>
        <w:rPr>
          <w:rFonts w:ascii="Sylfaen" w:hAnsi="Sylfaen" w:cs="Times New Roman"/>
          <w:lang w:val="ka-GE"/>
        </w:rPr>
      </w:pPr>
      <w:r w:rsidRPr="00DE3FA3">
        <w:rPr>
          <w:rFonts w:ascii="Times New Roman" w:hAnsi="Times New Roman" w:cs="Times New Roman"/>
          <w:shd w:val="solid" w:color="FFFFFF" w:fill="FFFFFF"/>
        </w:rPr>
        <w:t>TI Georgia</w:t>
      </w:r>
      <w:r w:rsidR="001441D6" w:rsidRPr="00DE3FA3">
        <w:rPr>
          <w:rFonts w:ascii="Times New Roman" w:hAnsi="Times New Roman" w:cs="Times New Roman"/>
          <w:shd w:val="solid" w:color="FFFFFF" w:fill="FFFFFF"/>
        </w:rPr>
        <w:t xml:space="preserve"> observed no serious cases concerning misuse of l</w:t>
      </w:r>
      <w:r w:rsidR="001441D6" w:rsidRPr="00DE3FA3">
        <w:rPr>
          <w:rFonts w:ascii="Times New Roman" w:hAnsi="Times New Roman" w:cs="Times New Roman"/>
        </w:rPr>
        <w:t xml:space="preserve">egal administrative resources for election purposes. Nevertheless, some administrative agencies </w:t>
      </w:r>
      <w:r w:rsidR="00CF6B1E" w:rsidRPr="00DE3FA3">
        <w:rPr>
          <w:rFonts w:ascii="Times New Roman" w:hAnsi="Times New Roman" w:cs="Times New Roman"/>
        </w:rPr>
        <w:t>made some</w:t>
      </w:r>
      <w:r w:rsidR="001441D6" w:rsidRPr="00DE3FA3">
        <w:rPr>
          <w:rFonts w:ascii="Times New Roman" w:hAnsi="Times New Roman" w:cs="Times New Roman"/>
        </w:rPr>
        <w:t xml:space="preserve"> unfair or </w:t>
      </w:r>
      <w:r w:rsidR="00CF6B1E" w:rsidRPr="00DE3FA3">
        <w:rPr>
          <w:rFonts w:ascii="Times New Roman" w:hAnsi="Times New Roman" w:cs="Times New Roman"/>
        </w:rPr>
        <w:t>legally disputable decisions</w:t>
      </w:r>
      <w:r w:rsidR="001441D6" w:rsidRPr="00DE3FA3">
        <w:rPr>
          <w:rFonts w:ascii="Times New Roman" w:hAnsi="Times New Roman" w:cs="Times New Roman"/>
        </w:rPr>
        <w:t xml:space="preserve">. In this light, the new rule adopted by the Parliament on distribution of free advertising time, two decrees of the CEC and one decree of the Chairperson of CEC on state funding are worth mentioning. </w:t>
      </w:r>
    </w:p>
    <w:p w14:paraId="49F1204F" w14:textId="77777777" w:rsidR="00DE3FA3" w:rsidRPr="00DE3FA3" w:rsidRDefault="00DE3FA3" w:rsidP="001441D6">
      <w:pPr>
        <w:jc w:val="both"/>
        <w:rPr>
          <w:rFonts w:ascii="Sylfaen" w:hAnsi="Sylfaen" w:cs="Times New Roman"/>
          <w:lang w:val="ka-GE"/>
        </w:rPr>
      </w:pPr>
    </w:p>
    <w:p w14:paraId="70D65816" w14:textId="77777777" w:rsidR="001441D6" w:rsidRPr="00DE3FA3" w:rsidRDefault="001441D6" w:rsidP="001441D6">
      <w:pPr>
        <w:jc w:val="both"/>
        <w:rPr>
          <w:rFonts w:ascii="Times New Roman" w:hAnsi="Times New Roman" w:cs="Times New Roman"/>
          <w:b/>
        </w:rPr>
      </w:pPr>
      <w:r w:rsidRPr="00DE3FA3">
        <w:rPr>
          <w:rFonts w:ascii="Times New Roman" w:hAnsi="Times New Roman" w:cs="Times New Roman"/>
          <w:b/>
        </w:rPr>
        <w:t>Misuse of institutional administrative resources for election purposes</w:t>
      </w:r>
    </w:p>
    <w:p w14:paraId="69FE2E03" w14:textId="0F00BB2E" w:rsidR="001441D6" w:rsidRPr="00DE3FA3" w:rsidRDefault="001441D6" w:rsidP="001441D6">
      <w:pPr>
        <w:jc w:val="both"/>
        <w:rPr>
          <w:rFonts w:ascii="Times New Roman" w:hAnsi="Times New Roman" w:cs="Times New Roman"/>
        </w:rPr>
      </w:pPr>
      <w:r w:rsidRPr="00DE3FA3">
        <w:rPr>
          <w:rFonts w:ascii="Times New Roman" w:hAnsi="Times New Roman" w:cs="Times New Roman"/>
        </w:rPr>
        <w:t xml:space="preserve">During the reporting period, a wide range of institutional administrative resources has been misused for election purposes; however, it has not reached the scale to bear a significant impact on the election environment. In all regions of Georgia, large-scale mobilization of employees of the budgetary organizations has been observed for campaign meetings of the ruling party Georgian Dream. These meetings usually were </w:t>
      </w:r>
      <w:r w:rsidR="00251B10" w:rsidRPr="00DE3FA3">
        <w:rPr>
          <w:rFonts w:ascii="Times New Roman" w:hAnsi="Times New Roman" w:cs="Times New Roman"/>
        </w:rPr>
        <w:t>conducted</w:t>
      </w:r>
      <w:r w:rsidRPr="00DE3FA3">
        <w:rPr>
          <w:rFonts w:ascii="Times New Roman" w:hAnsi="Times New Roman" w:cs="Times New Roman"/>
        </w:rPr>
        <w:t xml:space="preserve"> after working hours or weekends. There were certain cases of illegal campaigning, including through the social network. Advertising by the State Agencies through video ads, SMS messages and other communication channels has become rather frequent both for first and second rounds of elections.   </w:t>
      </w:r>
    </w:p>
    <w:p w14:paraId="57382A31" w14:textId="77777777" w:rsidR="001441D6" w:rsidRDefault="001441D6" w:rsidP="001441D6">
      <w:pPr>
        <w:jc w:val="both"/>
        <w:rPr>
          <w:rFonts w:ascii="Sylfaen" w:hAnsi="Sylfaen" w:cs="Times New Roman"/>
          <w:b/>
          <w:lang w:val="ka-GE"/>
        </w:rPr>
      </w:pPr>
      <w:r w:rsidRPr="00DE3FA3">
        <w:rPr>
          <w:rFonts w:ascii="Times New Roman" w:hAnsi="Times New Roman" w:cs="Times New Roman"/>
          <w:b/>
        </w:rPr>
        <w:t>Misuse of financial administrative resources for election purposes</w:t>
      </w:r>
    </w:p>
    <w:p w14:paraId="42715F86" w14:textId="77777777" w:rsidR="00DE3FA3" w:rsidRPr="00DE3FA3" w:rsidRDefault="00DE3FA3" w:rsidP="001441D6">
      <w:pPr>
        <w:jc w:val="both"/>
        <w:rPr>
          <w:rFonts w:ascii="Sylfaen" w:hAnsi="Sylfaen" w:cs="Times New Roman"/>
          <w:b/>
          <w:lang w:val="ka-GE"/>
        </w:rPr>
      </w:pPr>
    </w:p>
    <w:p w14:paraId="20B7725E" w14:textId="77777777" w:rsidR="001441D6" w:rsidRPr="00DE3FA3" w:rsidRDefault="001441D6" w:rsidP="001441D6">
      <w:pPr>
        <w:jc w:val="both"/>
        <w:rPr>
          <w:rFonts w:ascii="Times New Roman" w:hAnsi="Times New Roman" w:cs="Times New Roman"/>
        </w:rPr>
      </w:pPr>
      <w:r w:rsidRPr="00DE3FA3">
        <w:rPr>
          <w:rFonts w:ascii="Times New Roman" w:hAnsi="Times New Roman" w:cs="Times New Roman"/>
        </w:rPr>
        <w:t xml:space="preserve">According to the Election Code of Georgia, apart from exceptional cases, it is prohibited to increase public funding and initiate new budgetary programs for 60 days prior to the elections. </w:t>
      </w:r>
    </w:p>
    <w:p w14:paraId="38AB4E73" w14:textId="6F5CADD5" w:rsidR="001441D6" w:rsidRPr="00DE3FA3" w:rsidRDefault="001441D6" w:rsidP="001441D6">
      <w:pPr>
        <w:jc w:val="both"/>
        <w:rPr>
          <w:rFonts w:ascii="Times New Roman" w:hAnsi="Times New Roman" w:cs="Times New Roman"/>
        </w:rPr>
      </w:pPr>
      <w:r w:rsidRPr="00DE3FA3">
        <w:rPr>
          <w:rFonts w:ascii="Times New Roman" w:hAnsi="Times New Roman" w:cs="Times New Roman"/>
        </w:rPr>
        <w:t>During the reporting period, no amendments have been made to the central or local budget</w:t>
      </w:r>
      <w:r w:rsidR="005226C5" w:rsidRPr="00DE3FA3">
        <w:rPr>
          <w:rFonts w:ascii="Times New Roman" w:hAnsi="Times New Roman" w:cs="Times New Roman"/>
        </w:rPr>
        <w:t>s</w:t>
      </w:r>
      <w:r w:rsidRPr="00DE3FA3">
        <w:rPr>
          <w:rFonts w:ascii="Times New Roman" w:hAnsi="Times New Roman" w:cs="Times New Roman"/>
        </w:rPr>
        <w:t xml:space="preserve">; otherwise, it would be viewed as violation of the above-mentioned regulation. </w:t>
      </w:r>
    </w:p>
    <w:p w14:paraId="1EED6480" w14:textId="2E337385" w:rsidR="001441D6" w:rsidRPr="00DE3FA3" w:rsidRDefault="001441D6" w:rsidP="001441D6">
      <w:pPr>
        <w:jc w:val="both"/>
        <w:rPr>
          <w:rFonts w:ascii="Times New Roman" w:hAnsi="Times New Roman" w:cs="Times New Roman"/>
        </w:rPr>
      </w:pPr>
      <w:r w:rsidRPr="00DE3FA3">
        <w:rPr>
          <w:rFonts w:ascii="Times New Roman" w:hAnsi="Times New Roman" w:cs="Times New Roman"/>
        </w:rPr>
        <w:t>As for the electorally motivated public spending,</w:t>
      </w:r>
      <w:r w:rsidRPr="00DE3FA3">
        <w:rPr>
          <w:rFonts w:ascii="Times New Roman" w:hAnsi="Times New Roman" w:cs="Times New Roman"/>
          <w:sz w:val="24"/>
        </w:rPr>
        <w:t xml:space="preserve"> </w:t>
      </w:r>
      <w:r w:rsidRPr="00DE3FA3">
        <w:rPr>
          <w:rFonts w:ascii="Times New Roman" w:hAnsi="Times New Roman" w:cs="Times New Roman"/>
        </w:rPr>
        <w:t>i.e. cases when the bud</w:t>
      </w:r>
      <w:r w:rsidR="005226C5" w:rsidRPr="00DE3FA3">
        <w:rPr>
          <w:rFonts w:ascii="Times New Roman" w:hAnsi="Times New Roman" w:cs="Times New Roman"/>
        </w:rPr>
        <w:t xml:space="preserve">getary programs are initiated during </w:t>
      </w:r>
      <w:r w:rsidRPr="00DE3FA3">
        <w:rPr>
          <w:rFonts w:ascii="Times New Roman" w:hAnsi="Times New Roman" w:cs="Times New Roman"/>
        </w:rPr>
        <w:t>few months before the elections mostly to win the votes, two initiatives of the Government are worth mentioning: a) increase of retirement pension</w:t>
      </w:r>
      <w:r w:rsidR="005226C5" w:rsidRPr="00DE3FA3">
        <w:rPr>
          <w:rFonts w:ascii="Times New Roman" w:hAnsi="Times New Roman" w:cs="Times New Roman"/>
        </w:rPr>
        <w:t>s</w:t>
      </w:r>
      <w:r w:rsidRPr="00DE3FA3">
        <w:rPr>
          <w:rFonts w:ascii="Times New Roman" w:hAnsi="Times New Roman" w:cs="Times New Roman"/>
        </w:rPr>
        <w:t xml:space="preserve"> from July and b) benefits introduced in mountainous settlements from September 1. </w:t>
      </w:r>
    </w:p>
    <w:p w14:paraId="61D49773" w14:textId="77777777" w:rsidR="004243A0" w:rsidRPr="00DE3FA3" w:rsidRDefault="00B8236A" w:rsidP="00DF0F8E">
      <w:pPr>
        <w:jc w:val="both"/>
        <w:rPr>
          <w:rStyle w:val="Emphasis"/>
          <w:rFonts w:ascii="Times New Roman" w:hAnsi="Times New Roman" w:cs="Times New Roman"/>
          <w:i w:val="0"/>
        </w:rPr>
      </w:pPr>
      <w:r w:rsidRPr="00DE3FA3">
        <w:rPr>
          <w:rStyle w:val="Emphasis"/>
          <w:rFonts w:ascii="Times New Roman" w:hAnsi="Times New Roman" w:cs="Times New Roman"/>
          <w:i w:val="0"/>
        </w:rPr>
        <w:t xml:space="preserve">OSCE-ODIHR also </w:t>
      </w:r>
      <w:r w:rsidR="00251B10" w:rsidRPr="00DE3FA3">
        <w:rPr>
          <w:rStyle w:val="Emphasis"/>
          <w:rFonts w:ascii="Times New Roman" w:hAnsi="Times New Roman" w:cs="Times New Roman"/>
          <w:i w:val="0"/>
        </w:rPr>
        <w:t>analyzed</w:t>
      </w:r>
      <w:r w:rsidRPr="00DE3FA3">
        <w:rPr>
          <w:rStyle w:val="Emphasis"/>
          <w:rFonts w:ascii="Times New Roman" w:hAnsi="Times New Roman" w:cs="Times New Roman"/>
          <w:i w:val="0"/>
        </w:rPr>
        <w:t xml:space="preserve"> misuse of administrative resources in its reports. However, the organization uses this term quite narrowly and mainly </w:t>
      </w:r>
      <w:r w:rsidR="0042459E" w:rsidRPr="00DE3FA3">
        <w:rPr>
          <w:rStyle w:val="Emphasis"/>
          <w:rFonts w:ascii="Times New Roman" w:hAnsi="Times New Roman" w:cs="Times New Roman"/>
          <w:i w:val="0"/>
        </w:rPr>
        <w:t>focused</w:t>
      </w:r>
      <w:r w:rsidRPr="00DE3FA3">
        <w:rPr>
          <w:rStyle w:val="Emphasis"/>
          <w:rFonts w:ascii="Times New Roman" w:hAnsi="Times New Roman" w:cs="Times New Roman"/>
          <w:i w:val="0"/>
        </w:rPr>
        <w:t xml:space="preserve"> on institutional and financial resources. According to OSCE-ODIHR, </w:t>
      </w:r>
      <w:r w:rsidR="00DF0F8E" w:rsidRPr="00DE3FA3">
        <w:rPr>
          <w:rStyle w:val="Emphasis"/>
          <w:rFonts w:ascii="Times New Roman" w:hAnsi="Times New Roman" w:cs="Times New Roman"/>
          <w:i w:val="0"/>
        </w:rPr>
        <w:t xml:space="preserve">consideration should be given to removing legal loopholes and strengthening provisions prohibiting the misuse of administrative resources and campaigning by public officials. </w:t>
      </w:r>
    </w:p>
    <w:p w14:paraId="1739AECE" w14:textId="6E3B6BDA" w:rsidR="00875C4F" w:rsidRPr="00DE3FA3" w:rsidRDefault="00875C4F">
      <w:pPr>
        <w:widowControl/>
        <w:spacing w:before="0" w:after="160" w:line="259" w:lineRule="auto"/>
        <w:rPr>
          <w:rStyle w:val="Emphasis"/>
          <w:rFonts w:ascii="Times New Roman" w:hAnsi="Times New Roman" w:cs="Times New Roman"/>
          <w:i w:val="0"/>
        </w:rPr>
      </w:pPr>
      <w:r w:rsidRPr="00DE3FA3">
        <w:rPr>
          <w:rStyle w:val="Emphasis"/>
          <w:rFonts w:ascii="Times New Roman" w:hAnsi="Times New Roman" w:cs="Times New Roman"/>
          <w:i w:val="0"/>
        </w:rPr>
        <w:br w:type="page"/>
      </w:r>
    </w:p>
    <w:p w14:paraId="78A5824D" w14:textId="77777777" w:rsidR="00875C4F" w:rsidRPr="00DE3FA3" w:rsidRDefault="00875C4F" w:rsidP="00DF0F8E">
      <w:pPr>
        <w:jc w:val="both"/>
        <w:rPr>
          <w:rStyle w:val="Emphasis"/>
          <w:rFonts w:ascii="Times New Roman" w:hAnsi="Times New Roman" w:cs="Times New Roman"/>
          <w:i w:val="0"/>
        </w:rPr>
      </w:pPr>
    </w:p>
    <w:p w14:paraId="1633085B" w14:textId="7F73DD28" w:rsidR="00A77B3E" w:rsidRPr="00DE3FA3" w:rsidRDefault="008C1960" w:rsidP="006942C4">
      <w:pPr>
        <w:pStyle w:val="Heading1"/>
        <w:rPr>
          <w:rFonts w:ascii="Times New Roman" w:hAnsi="Times New Roman" w:cs="Times New Roman"/>
          <w:b/>
        </w:rPr>
      </w:pPr>
      <w:bookmarkStart w:id="7" w:name="h.17dp8vu"/>
      <w:bookmarkEnd w:id="7"/>
      <w:r>
        <w:rPr>
          <w:rFonts w:ascii="Times New Roman" w:hAnsi="Times New Roman" w:cs="Times New Roman"/>
          <w:b/>
        </w:rPr>
        <w:t>KEY FINDINGS</w:t>
      </w:r>
    </w:p>
    <w:p w14:paraId="4F18527C" w14:textId="2CEF4ED6" w:rsidR="006942C4" w:rsidRPr="00DE3FA3" w:rsidRDefault="006942C4" w:rsidP="00E26FD3">
      <w:pPr>
        <w:pStyle w:val="Heading2"/>
        <w:numPr>
          <w:ilvl w:val="0"/>
          <w:numId w:val="34"/>
        </w:numPr>
        <w:rPr>
          <w:rFonts w:ascii="Times New Roman" w:hAnsi="Times New Roman" w:cs="Times New Roman"/>
        </w:rPr>
      </w:pPr>
      <w:bookmarkStart w:id="8" w:name="_Toc485119924"/>
      <w:r w:rsidRPr="00DE3FA3">
        <w:rPr>
          <w:rFonts w:ascii="Times New Roman" w:hAnsi="Times New Roman" w:cs="Times New Roman"/>
        </w:rPr>
        <w:t>Political Finances</w:t>
      </w:r>
      <w:bookmarkEnd w:id="8"/>
    </w:p>
    <w:p w14:paraId="4B1B344E" w14:textId="3AD63D7A" w:rsidR="006942C4" w:rsidRPr="00DE3FA3" w:rsidRDefault="006942C4" w:rsidP="006942C4">
      <w:pPr>
        <w:pStyle w:val="ListParagraph"/>
        <w:widowControl/>
        <w:numPr>
          <w:ilvl w:val="0"/>
          <w:numId w:val="33"/>
        </w:numPr>
        <w:jc w:val="both"/>
        <w:rPr>
          <w:rFonts w:ascii="Times New Roman" w:hAnsi="Times New Roman" w:cs="Times New Roman"/>
        </w:rPr>
      </w:pPr>
      <w:r w:rsidRPr="00DE3FA3">
        <w:rPr>
          <w:rFonts w:ascii="Times New Roman" w:hAnsi="Times New Roman" w:cs="Times New Roman"/>
        </w:rPr>
        <w:t xml:space="preserve">Political finances are regulated by the </w:t>
      </w:r>
      <w:r w:rsidR="00251B10" w:rsidRPr="00DE3FA3">
        <w:rPr>
          <w:rFonts w:ascii="Times New Roman" w:hAnsi="Times New Roman" w:cs="Times New Roman"/>
        </w:rPr>
        <w:t>following</w:t>
      </w:r>
      <w:r w:rsidRPr="00DE3FA3">
        <w:rPr>
          <w:rFonts w:ascii="Times New Roman" w:hAnsi="Times New Roman" w:cs="Times New Roman"/>
        </w:rPr>
        <w:t xml:space="preserve"> legislative acts in Georgia: the Organic Laws on Political Unions of Citizens and the Election Code, as well as by the Law on the State Audit Office, the General Administrative Code, the Code of Administrative Offences and by the orders of the General Auditor of the State Audit Office</w:t>
      </w:r>
      <w:r w:rsidR="001F21BA" w:rsidRPr="00DE3FA3">
        <w:rPr>
          <w:rFonts w:ascii="Times New Roman" w:hAnsi="Times New Roman" w:cs="Times New Roman"/>
        </w:rPr>
        <w:t>;</w:t>
      </w:r>
    </w:p>
    <w:p w14:paraId="1614E917" w14:textId="6B743DB2" w:rsidR="006942C4" w:rsidRPr="00DE3FA3" w:rsidRDefault="006942C4" w:rsidP="006942C4">
      <w:pPr>
        <w:pStyle w:val="ListParagraph"/>
        <w:widowControl/>
        <w:numPr>
          <w:ilvl w:val="0"/>
          <w:numId w:val="33"/>
        </w:numPr>
        <w:jc w:val="both"/>
        <w:rPr>
          <w:rFonts w:ascii="Times New Roman" w:hAnsi="Times New Roman" w:cs="Times New Roman"/>
        </w:rPr>
      </w:pPr>
      <w:r w:rsidRPr="00DE3FA3">
        <w:rPr>
          <w:rFonts w:ascii="Times New Roman" w:hAnsi="Times New Roman" w:cs="Times New Roman"/>
        </w:rPr>
        <w:t xml:space="preserve">In </w:t>
      </w:r>
      <w:r w:rsidR="004B6F26" w:rsidRPr="00DE3FA3">
        <w:rPr>
          <w:rFonts w:ascii="Times New Roman" w:hAnsi="Times New Roman" w:cs="Times New Roman"/>
        </w:rPr>
        <w:t>2016,</w:t>
      </w:r>
      <w:r w:rsidRPr="00DE3FA3">
        <w:rPr>
          <w:rFonts w:ascii="Times New Roman" w:hAnsi="Times New Roman" w:cs="Times New Roman"/>
        </w:rPr>
        <w:t xml:space="preserve"> </w:t>
      </w:r>
      <w:r w:rsidR="004C22C6" w:rsidRPr="00DE3FA3">
        <w:rPr>
          <w:rFonts w:ascii="Times New Roman" w:hAnsi="Times New Roman" w:cs="Times New Roman"/>
        </w:rPr>
        <w:t xml:space="preserve">two issues </w:t>
      </w:r>
      <w:r w:rsidR="001F21BA" w:rsidRPr="00DE3FA3">
        <w:rPr>
          <w:rFonts w:ascii="Times New Roman" w:hAnsi="Times New Roman" w:cs="Times New Roman"/>
        </w:rPr>
        <w:t xml:space="preserve">were especially </w:t>
      </w:r>
      <w:r w:rsidR="004B6F26" w:rsidRPr="00DE3FA3">
        <w:rPr>
          <w:rFonts w:ascii="Times New Roman" w:hAnsi="Times New Roman" w:cs="Times New Roman"/>
        </w:rPr>
        <w:t xml:space="preserve">problematic in the legislation and these problems persist. </w:t>
      </w:r>
      <w:r w:rsidR="004A7654" w:rsidRPr="00DE3FA3">
        <w:rPr>
          <w:rFonts w:ascii="Times New Roman" w:hAnsi="Times New Roman" w:cs="Times New Roman"/>
        </w:rPr>
        <w:t xml:space="preserve">One of them is related to equal allocation of free TV advertisement time to all qualified political parties and the </w:t>
      </w:r>
      <w:r w:rsidR="008828EC" w:rsidRPr="00DE3FA3">
        <w:rPr>
          <w:rFonts w:ascii="Times New Roman" w:hAnsi="Times New Roman" w:cs="Times New Roman"/>
        </w:rPr>
        <w:t>other</w:t>
      </w:r>
      <w:r w:rsidR="004A7654" w:rsidRPr="00DE3FA3">
        <w:rPr>
          <w:rFonts w:ascii="Times New Roman" w:hAnsi="Times New Roman" w:cs="Times New Roman"/>
        </w:rPr>
        <w:t xml:space="preserve"> concerns vagueness of the formula used for calculation of direct stat</w:t>
      </w:r>
      <w:r w:rsidR="00972A22" w:rsidRPr="00DE3FA3">
        <w:rPr>
          <w:rFonts w:ascii="Times New Roman" w:hAnsi="Times New Roman" w:cs="Times New Roman"/>
        </w:rPr>
        <w:t>e funding for political parties;</w:t>
      </w:r>
      <w:r w:rsidR="004A7654" w:rsidRPr="00DE3FA3">
        <w:rPr>
          <w:rFonts w:ascii="Times New Roman" w:hAnsi="Times New Roman" w:cs="Times New Roman"/>
        </w:rPr>
        <w:t xml:space="preserve"> </w:t>
      </w:r>
    </w:p>
    <w:p w14:paraId="567F198E" w14:textId="1BB075E5" w:rsidR="00972A22" w:rsidRPr="00DE3FA3" w:rsidRDefault="008828EC" w:rsidP="00972A22">
      <w:pPr>
        <w:pStyle w:val="ListParagraph"/>
        <w:widowControl/>
        <w:numPr>
          <w:ilvl w:val="0"/>
          <w:numId w:val="33"/>
        </w:numPr>
        <w:jc w:val="both"/>
        <w:rPr>
          <w:rFonts w:ascii="Times New Roman" w:hAnsi="Times New Roman" w:cs="Times New Roman"/>
          <w:bCs/>
        </w:rPr>
      </w:pPr>
      <w:r w:rsidRPr="00DE3FA3">
        <w:rPr>
          <w:rFonts w:ascii="Times New Roman" w:hAnsi="Times New Roman" w:cs="Times New Roman"/>
        </w:rPr>
        <w:t xml:space="preserve">Another challenge </w:t>
      </w:r>
      <w:r w:rsidR="00972A22" w:rsidRPr="00DE3FA3">
        <w:rPr>
          <w:rFonts w:ascii="Times New Roman" w:hAnsi="Times New Roman" w:cs="Times New Roman"/>
        </w:rPr>
        <w:t xml:space="preserve">is a significant difference between financial capabilities of political parties in Georgia. For instance, in 2016 Parliamentary elections total </w:t>
      </w:r>
      <w:r w:rsidR="00972A22" w:rsidRPr="00DE3FA3">
        <w:rPr>
          <w:rFonts w:ascii="Times New Roman" w:hAnsi="Times New Roman" w:cs="Times New Roman"/>
          <w:bCs/>
        </w:rPr>
        <w:t>income received by the Georgian Dream – the ruling party - was seven times as much as that of the United Nat</w:t>
      </w:r>
      <w:r w:rsidRPr="00DE3FA3">
        <w:rPr>
          <w:rFonts w:ascii="Times New Roman" w:hAnsi="Times New Roman" w:cs="Times New Roman"/>
          <w:bCs/>
        </w:rPr>
        <w:t>ional Movement, which hold the seco</w:t>
      </w:r>
      <w:r w:rsidR="00972A22" w:rsidRPr="00DE3FA3">
        <w:rPr>
          <w:rFonts w:ascii="Times New Roman" w:hAnsi="Times New Roman" w:cs="Times New Roman"/>
          <w:bCs/>
        </w:rPr>
        <w:t xml:space="preserve">nd position,  and - twice as much as income received by all other qualified subjects taken together. The same is true in terms of political party expenditure; </w:t>
      </w:r>
    </w:p>
    <w:p w14:paraId="0807C5C3" w14:textId="33F1A886" w:rsidR="00972A22" w:rsidRPr="00DE3FA3" w:rsidRDefault="00972A22" w:rsidP="00972A22">
      <w:pPr>
        <w:pStyle w:val="ListParagraph"/>
        <w:numPr>
          <w:ilvl w:val="0"/>
          <w:numId w:val="33"/>
        </w:numPr>
        <w:jc w:val="both"/>
        <w:rPr>
          <w:rFonts w:ascii="Times New Roman" w:hAnsi="Times New Roman" w:cs="Times New Roman"/>
          <w:bCs/>
        </w:rPr>
      </w:pPr>
      <w:r w:rsidRPr="00DE3FA3">
        <w:rPr>
          <w:rFonts w:ascii="Times New Roman" w:eastAsia="Arial Unicode MS" w:hAnsi="Times New Roman" w:cs="Times New Roman"/>
        </w:rPr>
        <w:t xml:space="preserve">The picture is especially grave if we look at private donations. Total </w:t>
      </w:r>
      <w:r w:rsidRPr="00DE3FA3">
        <w:rPr>
          <w:rFonts w:ascii="Times New Roman" w:hAnsi="Times New Roman" w:cs="Times New Roman"/>
          <w:bCs/>
        </w:rPr>
        <w:t xml:space="preserve">Donations received by the Georgia Dream during the election period 19 times exceeded those of the Alliance of Patriots (second place) and 6 times of all the qualified subjects taken together. In addition, the question whether these donations are real or someone else stands behind them is still extremely relevant; </w:t>
      </w:r>
    </w:p>
    <w:p w14:paraId="648574C9" w14:textId="6DC2C875" w:rsidR="004A7654" w:rsidRPr="00DE3FA3" w:rsidRDefault="00D45F9E" w:rsidP="006942C4">
      <w:pPr>
        <w:pStyle w:val="ListParagraph"/>
        <w:widowControl/>
        <w:numPr>
          <w:ilvl w:val="0"/>
          <w:numId w:val="33"/>
        </w:numPr>
        <w:jc w:val="both"/>
        <w:rPr>
          <w:rFonts w:ascii="Times New Roman" w:hAnsi="Times New Roman" w:cs="Times New Roman"/>
        </w:rPr>
      </w:pPr>
      <w:r w:rsidRPr="00DE3FA3">
        <w:rPr>
          <w:rFonts w:ascii="Times New Roman" w:hAnsi="Times New Roman" w:cs="Times New Roman"/>
          <w:bCs/>
        </w:rPr>
        <w:t>Despite</w:t>
      </w:r>
      <w:r w:rsidR="00972A22" w:rsidRPr="00DE3FA3">
        <w:rPr>
          <w:rFonts w:ascii="Times New Roman" w:hAnsi="Times New Roman" w:cs="Times New Roman"/>
          <w:bCs/>
        </w:rPr>
        <w:t xml:space="preserve"> high standards of financial transparency and </w:t>
      </w:r>
      <w:r w:rsidRPr="00DE3FA3">
        <w:rPr>
          <w:rFonts w:ascii="Times New Roman" w:hAnsi="Times New Roman" w:cs="Times New Roman"/>
          <w:bCs/>
        </w:rPr>
        <w:t>addressing</w:t>
      </w:r>
      <w:r w:rsidR="00972A22" w:rsidRPr="00DE3FA3">
        <w:rPr>
          <w:rFonts w:ascii="Times New Roman" w:hAnsi="Times New Roman" w:cs="Times New Roman"/>
          <w:bCs/>
        </w:rPr>
        <w:t xml:space="preserve"> violations by the SAO</w:t>
      </w:r>
      <w:r w:rsidRPr="00DE3FA3">
        <w:rPr>
          <w:rFonts w:ascii="Times New Roman" w:hAnsi="Times New Roman" w:cs="Times New Roman"/>
          <w:bCs/>
        </w:rPr>
        <w:t>G</w:t>
      </w:r>
      <w:r w:rsidR="00972A22" w:rsidRPr="00DE3FA3">
        <w:rPr>
          <w:rFonts w:ascii="Times New Roman" w:hAnsi="Times New Roman" w:cs="Times New Roman"/>
          <w:bCs/>
        </w:rPr>
        <w:t xml:space="preserve">, </w:t>
      </w:r>
      <w:r w:rsidRPr="00DE3FA3">
        <w:rPr>
          <w:rFonts w:ascii="Times New Roman" w:hAnsi="Times New Roman" w:cs="Times New Roman"/>
          <w:bCs/>
        </w:rPr>
        <w:t xml:space="preserve">completing </w:t>
      </w:r>
      <w:r w:rsidR="00972A22" w:rsidRPr="00DE3FA3">
        <w:rPr>
          <w:rFonts w:ascii="Times New Roman" w:hAnsi="Times New Roman" w:cs="Times New Roman"/>
          <w:bCs/>
        </w:rPr>
        <w:t xml:space="preserve">financial </w:t>
      </w:r>
      <w:r w:rsidRPr="00DE3FA3">
        <w:rPr>
          <w:rFonts w:ascii="Times New Roman" w:hAnsi="Times New Roman" w:cs="Times New Roman"/>
          <w:bCs/>
        </w:rPr>
        <w:t xml:space="preserve">reports </w:t>
      </w:r>
      <w:r w:rsidR="00972A22" w:rsidRPr="00DE3FA3">
        <w:rPr>
          <w:rFonts w:ascii="Times New Roman" w:hAnsi="Times New Roman" w:cs="Times New Roman"/>
          <w:bCs/>
        </w:rPr>
        <w:t>of the pol</w:t>
      </w:r>
      <w:r w:rsidRPr="00DE3FA3">
        <w:rPr>
          <w:rFonts w:ascii="Times New Roman" w:hAnsi="Times New Roman" w:cs="Times New Roman"/>
          <w:bCs/>
        </w:rPr>
        <w:t>itical parties</w:t>
      </w:r>
      <w:r w:rsidR="00972A22" w:rsidRPr="00DE3FA3">
        <w:rPr>
          <w:rFonts w:ascii="Times New Roman" w:hAnsi="Times New Roman" w:cs="Times New Roman"/>
          <w:bCs/>
        </w:rPr>
        <w:t xml:space="preserve"> remains a significant problem. The vast majority of declarations are incomplete and </w:t>
      </w:r>
      <w:r w:rsidRPr="00DE3FA3">
        <w:rPr>
          <w:rFonts w:ascii="Times New Roman" w:hAnsi="Times New Roman" w:cs="Times New Roman"/>
          <w:bCs/>
        </w:rPr>
        <w:t>contradictory</w:t>
      </w:r>
      <w:r w:rsidR="00972A22" w:rsidRPr="00DE3FA3">
        <w:rPr>
          <w:rFonts w:ascii="Times New Roman" w:hAnsi="Times New Roman" w:cs="Times New Roman"/>
          <w:bCs/>
        </w:rPr>
        <w:t>;</w:t>
      </w:r>
    </w:p>
    <w:p w14:paraId="03A52BB9" w14:textId="680B8399" w:rsidR="00A663F2" w:rsidRPr="00DE3FA3" w:rsidRDefault="001F0CD5" w:rsidP="00A663F2">
      <w:pPr>
        <w:pStyle w:val="ListParagraph"/>
        <w:numPr>
          <w:ilvl w:val="0"/>
          <w:numId w:val="33"/>
        </w:numPr>
        <w:jc w:val="both"/>
        <w:rPr>
          <w:rFonts w:ascii="Times New Roman" w:hAnsi="Times New Roman" w:cs="Times New Roman"/>
        </w:rPr>
      </w:pPr>
      <w:r w:rsidRPr="00DE3FA3">
        <w:rPr>
          <w:rFonts w:ascii="Times New Roman" w:hAnsi="Times New Roman" w:cs="Times New Roman"/>
        </w:rPr>
        <w:t>A</w:t>
      </w:r>
      <w:r w:rsidR="00A663F2" w:rsidRPr="00DE3FA3">
        <w:rPr>
          <w:rFonts w:ascii="Times New Roman" w:hAnsi="Times New Roman" w:cs="Times New Roman"/>
        </w:rPr>
        <w:t xml:space="preserve">ccording to the </w:t>
      </w:r>
      <w:r w:rsidRPr="00DE3FA3">
        <w:rPr>
          <w:rFonts w:ascii="Times New Roman" w:hAnsi="Times New Roman" w:cs="Times New Roman"/>
        </w:rPr>
        <w:t xml:space="preserve">GRECO, </w:t>
      </w:r>
      <w:r w:rsidR="00A663F2" w:rsidRPr="00DE3FA3">
        <w:rPr>
          <w:rFonts w:ascii="Times New Roman" w:hAnsi="Times New Roman" w:cs="Times New Roman"/>
        </w:rPr>
        <w:t xml:space="preserve">there has not been much progress </w:t>
      </w:r>
      <w:r w:rsidRPr="00DE3FA3">
        <w:rPr>
          <w:rFonts w:ascii="Times New Roman" w:hAnsi="Times New Roman" w:cs="Times New Roman"/>
        </w:rPr>
        <w:t xml:space="preserve">in implementing the recommendations concerning political </w:t>
      </w:r>
      <w:r w:rsidR="0095396B" w:rsidRPr="00DE3FA3">
        <w:rPr>
          <w:rFonts w:ascii="Times New Roman" w:hAnsi="Times New Roman" w:cs="Times New Roman"/>
        </w:rPr>
        <w:t>finances</w:t>
      </w:r>
      <w:r w:rsidRPr="00DE3FA3">
        <w:rPr>
          <w:rFonts w:ascii="Times New Roman" w:hAnsi="Times New Roman" w:cs="Times New Roman"/>
        </w:rPr>
        <w:t xml:space="preserve"> </w:t>
      </w:r>
      <w:r w:rsidR="002F4663" w:rsidRPr="00DE3FA3">
        <w:rPr>
          <w:rFonts w:ascii="Times New Roman" w:hAnsi="Times New Roman" w:cs="Times New Roman"/>
        </w:rPr>
        <w:t xml:space="preserve">since </w:t>
      </w:r>
      <w:r w:rsidR="00A663F2" w:rsidRPr="00DE3FA3">
        <w:rPr>
          <w:rFonts w:ascii="Times New Roman" w:hAnsi="Times New Roman" w:cs="Times New Roman"/>
        </w:rPr>
        <w:t xml:space="preserve">June 2015. </w:t>
      </w:r>
      <w:r w:rsidR="00D45F9E" w:rsidRPr="00DE3FA3">
        <w:rPr>
          <w:rFonts w:ascii="Times New Roman" w:hAnsi="Times New Roman" w:cs="Times New Roman"/>
        </w:rPr>
        <w:t>O</w:t>
      </w:r>
      <w:r w:rsidR="00A663F2" w:rsidRPr="00DE3FA3">
        <w:rPr>
          <w:rFonts w:ascii="Times New Roman" w:hAnsi="Times New Roman" w:cs="Times New Roman"/>
        </w:rPr>
        <w:t xml:space="preserve">ut of </w:t>
      </w:r>
      <w:r w:rsidR="002F4663" w:rsidRPr="00DE3FA3">
        <w:rPr>
          <w:rFonts w:ascii="Times New Roman" w:hAnsi="Times New Roman" w:cs="Times New Roman"/>
        </w:rPr>
        <w:t xml:space="preserve">10 recommendations of the </w:t>
      </w:r>
      <w:r w:rsidR="00D45F9E" w:rsidRPr="00DE3FA3">
        <w:rPr>
          <w:rFonts w:ascii="Times New Roman" w:hAnsi="Times New Roman" w:cs="Times New Roman"/>
        </w:rPr>
        <w:t>second</w:t>
      </w:r>
      <w:r w:rsidR="00A663F2" w:rsidRPr="00DE3FA3">
        <w:rPr>
          <w:rFonts w:ascii="Times New Roman" w:hAnsi="Times New Roman" w:cs="Times New Roman"/>
        </w:rPr>
        <w:t xml:space="preserve"> group, </w:t>
      </w:r>
      <w:r w:rsidR="00D45F9E" w:rsidRPr="00DE3FA3">
        <w:rPr>
          <w:rFonts w:ascii="Times New Roman" w:hAnsi="Times New Roman" w:cs="Times New Roman"/>
        </w:rPr>
        <w:t>three</w:t>
      </w:r>
      <w:r w:rsidR="00A663F2" w:rsidRPr="00DE3FA3">
        <w:rPr>
          <w:rFonts w:ascii="Times New Roman" w:hAnsi="Times New Roman" w:cs="Times New Roman"/>
        </w:rPr>
        <w:t xml:space="preserve"> have been fully fulfilled while the remaining </w:t>
      </w:r>
      <w:r w:rsidR="00D45F9E" w:rsidRPr="00DE3FA3">
        <w:rPr>
          <w:rFonts w:ascii="Times New Roman" w:hAnsi="Times New Roman" w:cs="Times New Roman"/>
        </w:rPr>
        <w:t>seven</w:t>
      </w:r>
      <w:r w:rsidR="00A663F2" w:rsidRPr="00DE3FA3">
        <w:rPr>
          <w:rFonts w:ascii="Times New Roman" w:hAnsi="Times New Roman" w:cs="Times New Roman"/>
        </w:rPr>
        <w:t xml:space="preserve"> – just partially. </w:t>
      </w:r>
    </w:p>
    <w:p w14:paraId="5CD38744" w14:textId="57380847" w:rsidR="004E35F0" w:rsidRPr="00DE3FA3" w:rsidRDefault="00251B10" w:rsidP="004E35F0">
      <w:pPr>
        <w:pStyle w:val="ListParagraph"/>
        <w:numPr>
          <w:ilvl w:val="0"/>
          <w:numId w:val="33"/>
        </w:numPr>
        <w:jc w:val="both"/>
        <w:rPr>
          <w:rFonts w:ascii="Times New Roman" w:hAnsi="Times New Roman" w:cs="Times New Roman"/>
        </w:rPr>
      </w:pPr>
      <w:r w:rsidRPr="00DE3FA3">
        <w:rPr>
          <w:rFonts w:ascii="Times New Roman" w:hAnsi="Times New Roman" w:cs="Times New Roman"/>
        </w:rPr>
        <w:t>According</w:t>
      </w:r>
      <w:r w:rsidR="004E35F0" w:rsidRPr="00DE3FA3">
        <w:rPr>
          <w:rFonts w:ascii="Times New Roman" w:hAnsi="Times New Roman" w:cs="Times New Roman"/>
        </w:rPr>
        <w:t xml:space="preserve"> to OSCE – ODIHR, while studying received reports, the SAO</w:t>
      </w:r>
      <w:r w:rsidR="00D45F9E" w:rsidRPr="00DE3FA3">
        <w:rPr>
          <w:rFonts w:ascii="Times New Roman" w:hAnsi="Times New Roman" w:cs="Times New Roman"/>
        </w:rPr>
        <w:t>G</w:t>
      </w:r>
      <w:r w:rsidR="004E35F0" w:rsidRPr="00DE3FA3">
        <w:rPr>
          <w:rFonts w:ascii="Times New Roman" w:hAnsi="Times New Roman" w:cs="Times New Roman"/>
        </w:rPr>
        <w:t xml:space="preserve"> focused only on the income part. It was caused by the fact that the SAO</w:t>
      </w:r>
      <w:r w:rsidR="00D45F9E" w:rsidRPr="00DE3FA3">
        <w:rPr>
          <w:rFonts w:ascii="Times New Roman" w:hAnsi="Times New Roman" w:cs="Times New Roman"/>
        </w:rPr>
        <w:t>G</w:t>
      </w:r>
      <w:r w:rsidR="004E35F0" w:rsidRPr="00DE3FA3">
        <w:rPr>
          <w:rFonts w:ascii="Times New Roman" w:hAnsi="Times New Roman" w:cs="Times New Roman"/>
        </w:rPr>
        <w:t xml:space="preserve"> had limited human resources to investigate and over</w:t>
      </w:r>
      <w:r w:rsidR="00D45F9E" w:rsidRPr="00DE3FA3">
        <w:rPr>
          <w:rFonts w:ascii="Times New Roman" w:hAnsi="Times New Roman" w:cs="Times New Roman"/>
        </w:rPr>
        <w:t>see both income and expenditure</w:t>
      </w:r>
      <w:r w:rsidR="004E35F0" w:rsidRPr="00DE3FA3">
        <w:rPr>
          <w:rFonts w:ascii="Times New Roman" w:hAnsi="Times New Roman" w:cs="Times New Roman"/>
        </w:rPr>
        <w:t>. Furthermore, the law neither sets deadlines for the SAO</w:t>
      </w:r>
      <w:r w:rsidR="00D45F9E" w:rsidRPr="00DE3FA3">
        <w:rPr>
          <w:rFonts w:ascii="Times New Roman" w:hAnsi="Times New Roman" w:cs="Times New Roman"/>
        </w:rPr>
        <w:t>G</w:t>
      </w:r>
      <w:r w:rsidR="004E35F0" w:rsidRPr="00DE3FA3">
        <w:rPr>
          <w:rFonts w:ascii="Times New Roman" w:hAnsi="Times New Roman" w:cs="Times New Roman"/>
        </w:rPr>
        <w:t xml:space="preserve"> to scrutinize the reports nor obliges it to publish its oversight conclusions, which is contrary to international good practice. Effective functioning of the SAO</w:t>
      </w:r>
      <w:r w:rsidR="00D45F9E" w:rsidRPr="00DE3FA3">
        <w:rPr>
          <w:rFonts w:ascii="Times New Roman" w:hAnsi="Times New Roman" w:cs="Times New Roman"/>
        </w:rPr>
        <w:t>G</w:t>
      </w:r>
      <w:r w:rsidR="004E35F0" w:rsidRPr="00DE3FA3">
        <w:rPr>
          <w:rFonts w:ascii="Times New Roman" w:hAnsi="Times New Roman" w:cs="Times New Roman"/>
        </w:rPr>
        <w:t xml:space="preserve"> was further weakened by the new procedure, </w:t>
      </w:r>
      <w:r w:rsidR="00D45F9E" w:rsidRPr="00DE3FA3">
        <w:rPr>
          <w:rFonts w:ascii="Times New Roman" w:hAnsi="Times New Roman" w:cs="Times New Roman"/>
        </w:rPr>
        <w:t>whereby this Office is obliged to get the court’s permission for getting some personal information in order to start an investigation. Slow pace of the investigation process was further caused by delayed provision of information requested from other institutions</w:t>
      </w:r>
      <w:r w:rsidR="004E35F0" w:rsidRPr="00DE3FA3">
        <w:rPr>
          <w:rFonts w:ascii="Times New Roman" w:hAnsi="Times New Roman" w:cs="Times New Roman"/>
        </w:rPr>
        <w:t xml:space="preserve">. </w:t>
      </w:r>
    </w:p>
    <w:p w14:paraId="18CDD928" w14:textId="77777777" w:rsidR="00834133" w:rsidRPr="00DE3FA3" w:rsidRDefault="00834133" w:rsidP="00834133">
      <w:pPr>
        <w:jc w:val="both"/>
        <w:rPr>
          <w:rFonts w:ascii="Times New Roman" w:hAnsi="Times New Roman" w:cs="Times New Roman"/>
        </w:rPr>
      </w:pPr>
    </w:p>
    <w:p w14:paraId="7097E302" w14:textId="77777777" w:rsidR="00834133" w:rsidRDefault="00834133" w:rsidP="00834133">
      <w:pPr>
        <w:jc w:val="both"/>
        <w:rPr>
          <w:rFonts w:ascii="Times New Roman" w:hAnsi="Times New Roman" w:cs="Times New Roman"/>
        </w:rPr>
      </w:pPr>
    </w:p>
    <w:p w14:paraId="0137A929" w14:textId="77777777" w:rsidR="00EB58BF" w:rsidRDefault="00EB58BF" w:rsidP="00834133">
      <w:pPr>
        <w:jc w:val="both"/>
        <w:rPr>
          <w:rFonts w:ascii="Times New Roman" w:hAnsi="Times New Roman" w:cs="Times New Roman"/>
        </w:rPr>
      </w:pPr>
    </w:p>
    <w:p w14:paraId="4F612E75" w14:textId="77777777" w:rsidR="00EB58BF" w:rsidRDefault="00EB58BF" w:rsidP="00834133">
      <w:pPr>
        <w:jc w:val="both"/>
        <w:rPr>
          <w:rFonts w:ascii="Times New Roman" w:hAnsi="Times New Roman" w:cs="Times New Roman"/>
        </w:rPr>
      </w:pPr>
    </w:p>
    <w:p w14:paraId="5E4030EB" w14:textId="77777777" w:rsidR="00EB58BF" w:rsidRPr="00DE3FA3" w:rsidRDefault="00EB58BF" w:rsidP="00834133">
      <w:pPr>
        <w:jc w:val="both"/>
        <w:rPr>
          <w:rFonts w:ascii="Times New Roman" w:hAnsi="Times New Roman" w:cs="Times New Roman"/>
        </w:rPr>
      </w:pPr>
    </w:p>
    <w:p w14:paraId="0DECB5B2" w14:textId="77777777" w:rsidR="00834133" w:rsidRPr="00DE3FA3" w:rsidRDefault="00834133" w:rsidP="00834133">
      <w:pPr>
        <w:jc w:val="both"/>
        <w:rPr>
          <w:rFonts w:ascii="Times New Roman" w:hAnsi="Times New Roman" w:cs="Times New Roman"/>
        </w:rPr>
      </w:pPr>
    </w:p>
    <w:p w14:paraId="4D032BC7" w14:textId="77777777" w:rsidR="00834133" w:rsidRPr="00DE3FA3" w:rsidRDefault="00834133" w:rsidP="00834133">
      <w:pPr>
        <w:jc w:val="both"/>
        <w:rPr>
          <w:rFonts w:ascii="Times New Roman" w:hAnsi="Times New Roman" w:cs="Times New Roman"/>
        </w:rPr>
      </w:pPr>
    </w:p>
    <w:p w14:paraId="737E1E60" w14:textId="2F98A4C2" w:rsidR="00E26FD3" w:rsidRPr="00DE3FA3" w:rsidRDefault="00E26FD3" w:rsidP="00E26FD3">
      <w:pPr>
        <w:pStyle w:val="Heading2"/>
        <w:numPr>
          <w:ilvl w:val="0"/>
          <w:numId w:val="34"/>
        </w:numPr>
        <w:rPr>
          <w:rFonts w:ascii="Times New Roman" w:hAnsi="Times New Roman" w:cs="Times New Roman"/>
        </w:rPr>
      </w:pPr>
      <w:bookmarkStart w:id="9" w:name="_Toc485119925"/>
      <w:r w:rsidRPr="00DE3FA3">
        <w:rPr>
          <w:rFonts w:ascii="Times New Roman" w:hAnsi="Times New Roman" w:cs="Times New Roman"/>
        </w:rPr>
        <w:t>Misuse of Administrative Resources</w:t>
      </w:r>
      <w:bookmarkEnd w:id="9"/>
    </w:p>
    <w:p w14:paraId="75C8DA50" w14:textId="3631837F" w:rsidR="00E837E3" w:rsidRPr="00DE3FA3" w:rsidRDefault="00D70C0C" w:rsidP="00D70C0C">
      <w:pPr>
        <w:pStyle w:val="ListParagraph"/>
        <w:numPr>
          <w:ilvl w:val="0"/>
          <w:numId w:val="35"/>
        </w:numPr>
        <w:jc w:val="both"/>
        <w:rPr>
          <w:rFonts w:ascii="Times New Roman" w:eastAsiaTheme="minorHAnsi" w:hAnsi="Times New Roman" w:cs="Times New Roman"/>
        </w:rPr>
      </w:pPr>
      <w:r w:rsidRPr="00DE3FA3">
        <w:rPr>
          <w:rFonts w:ascii="Times New Roman" w:hAnsi="Times New Roman" w:cs="Times New Roman"/>
        </w:rPr>
        <w:t>The Georgian legislation provides a narrow definition for the misuse of administrative resources during electoral processes, frequently leaving a number of issues beyond regulation. Hence, when referring to the misuse of administrative resources du</w:t>
      </w:r>
      <w:r w:rsidR="00156CFD" w:rsidRPr="00DE3FA3">
        <w:rPr>
          <w:rFonts w:ascii="Times New Roman" w:hAnsi="Times New Roman" w:cs="Times New Roman"/>
        </w:rPr>
        <w:t>ring the electoral processes, TI Georgia</w:t>
      </w:r>
      <w:r w:rsidRPr="00DE3FA3">
        <w:rPr>
          <w:rFonts w:ascii="Times New Roman" w:hAnsi="Times New Roman" w:cs="Times New Roman"/>
        </w:rPr>
        <w:t xml:space="preserve"> mean</w:t>
      </w:r>
      <w:r w:rsidR="002944A8" w:rsidRPr="00DE3FA3">
        <w:rPr>
          <w:rFonts w:ascii="Times New Roman" w:hAnsi="Times New Roman" w:cs="Times New Roman"/>
        </w:rPr>
        <w:t>s</w:t>
      </w:r>
      <w:r w:rsidRPr="00DE3FA3">
        <w:rPr>
          <w:rFonts w:ascii="Times New Roman" w:hAnsi="Times New Roman" w:cs="Times New Roman"/>
        </w:rPr>
        <w:t xml:space="preserve"> not only violation of the Georgian legislation, but also acts against the spirits of the Copenhagen Document and universall</w:t>
      </w:r>
      <w:r w:rsidR="00362248" w:rsidRPr="00DE3FA3">
        <w:rPr>
          <w:rFonts w:ascii="Times New Roman" w:hAnsi="Times New Roman" w:cs="Times New Roman"/>
        </w:rPr>
        <w:t>y accepted electoral principles;</w:t>
      </w:r>
    </w:p>
    <w:p w14:paraId="59C2C216" w14:textId="77777777" w:rsidR="00156CFD" w:rsidRPr="00DE3FA3" w:rsidRDefault="00D70C0C" w:rsidP="00156CFD">
      <w:pPr>
        <w:pStyle w:val="ListParagraph"/>
        <w:numPr>
          <w:ilvl w:val="0"/>
          <w:numId w:val="35"/>
        </w:numPr>
        <w:jc w:val="both"/>
        <w:rPr>
          <w:rFonts w:ascii="Times New Roman" w:hAnsi="Times New Roman" w:cs="Times New Roman"/>
        </w:rPr>
      </w:pPr>
      <w:r w:rsidRPr="00DE3FA3">
        <w:rPr>
          <w:rFonts w:ascii="Times New Roman" w:hAnsi="Times New Roman" w:cs="Times New Roman"/>
        </w:rPr>
        <w:t>Misuse of administrative resources for 2016 Parliamentary Elections has not reached the scale to have a significant impact on overall election environment</w:t>
      </w:r>
      <w:r w:rsidR="00362248" w:rsidRPr="00DE3FA3">
        <w:rPr>
          <w:rFonts w:ascii="Times New Roman" w:hAnsi="Times New Roman" w:cs="Times New Roman"/>
        </w:rPr>
        <w:t>;</w:t>
      </w:r>
    </w:p>
    <w:p w14:paraId="376746FD" w14:textId="4994266E" w:rsidR="00362248" w:rsidRPr="00DE3FA3" w:rsidRDefault="00156CFD" w:rsidP="00156CFD">
      <w:pPr>
        <w:pStyle w:val="ListParagraph"/>
        <w:numPr>
          <w:ilvl w:val="0"/>
          <w:numId w:val="35"/>
        </w:numPr>
        <w:jc w:val="both"/>
        <w:rPr>
          <w:rFonts w:ascii="Times New Roman" w:hAnsi="Times New Roman" w:cs="Times New Roman"/>
        </w:rPr>
      </w:pPr>
      <w:r w:rsidRPr="00DE3FA3">
        <w:rPr>
          <w:rFonts w:ascii="Times New Roman" w:hAnsi="Times New Roman" w:cs="Times New Roman"/>
        </w:rPr>
        <w:t>In the run-up to elections, some political parties frequently made statements about the pressure being exerted on their election candidates and their supporters by the law enforcement agencies. However, it turned out rather difficult to verify/confirm most of the reported cases;</w:t>
      </w:r>
    </w:p>
    <w:p w14:paraId="7B676B81" w14:textId="1381756D" w:rsidR="00156CFD" w:rsidRPr="00DE3FA3" w:rsidRDefault="002944A8" w:rsidP="00156CFD">
      <w:pPr>
        <w:pStyle w:val="ListParagraph"/>
        <w:numPr>
          <w:ilvl w:val="0"/>
          <w:numId w:val="35"/>
        </w:numPr>
        <w:jc w:val="both"/>
        <w:rPr>
          <w:rFonts w:ascii="Times New Roman" w:hAnsi="Times New Roman" w:cs="Times New Roman"/>
        </w:rPr>
      </w:pPr>
      <w:r w:rsidRPr="00DE3FA3">
        <w:rPr>
          <w:rFonts w:ascii="Times New Roman" w:hAnsi="Times New Roman" w:cs="Times New Roman"/>
        </w:rPr>
        <w:t>Personal video and audio recordings of various political party leaders that were disseminated via Internet have adversely affected the election process</w:t>
      </w:r>
      <w:r w:rsidR="00156CFD" w:rsidRPr="00DE3FA3">
        <w:rPr>
          <w:rFonts w:ascii="Times New Roman" w:hAnsi="Times New Roman" w:cs="Times New Roman"/>
        </w:rPr>
        <w:t>. It is noteworthy that the law enforcement authorities could not succeed in investigating any of the facts and authors or distributors of the tapes remain unknown.</w:t>
      </w:r>
    </w:p>
    <w:p w14:paraId="7E9981F2" w14:textId="63C92792" w:rsidR="00156CFD" w:rsidRPr="00DE3FA3" w:rsidRDefault="00156CFD" w:rsidP="00156CFD">
      <w:pPr>
        <w:pStyle w:val="ListParagraph"/>
        <w:numPr>
          <w:ilvl w:val="0"/>
          <w:numId w:val="35"/>
        </w:numPr>
        <w:jc w:val="both"/>
        <w:rPr>
          <w:rStyle w:val="Emphasis"/>
          <w:rFonts w:ascii="Times New Roman" w:hAnsi="Times New Roman" w:cs="Times New Roman"/>
          <w:i w:val="0"/>
          <w:iCs w:val="0"/>
        </w:rPr>
      </w:pPr>
      <w:r w:rsidRPr="00DE3FA3">
        <w:rPr>
          <w:rStyle w:val="Emphasis"/>
          <w:rFonts w:ascii="Times New Roman" w:hAnsi="Times New Roman" w:cs="Times New Roman"/>
          <w:i w:val="0"/>
        </w:rPr>
        <w:t xml:space="preserve">OSCE-ODIHR also </w:t>
      </w:r>
      <w:r w:rsidR="00251B10" w:rsidRPr="00DE3FA3">
        <w:rPr>
          <w:rStyle w:val="Emphasis"/>
          <w:rFonts w:ascii="Times New Roman" w:hAnsi="Times New Roman" w:cs="Times New Roman"/>
          <w:i w:val="0"/>
        </w:rPr>
        <w:t>analyzed</w:t>
      </w:r>
      <w:r w:rsidRPr="00DE3FA3">
        <w:rPr>
          <w:rStyle w:val="Emphasis"/>
          <w:rFonts w:ascii="Times New Roman" w:hAnsi="Times New Roman" w:cs="Times New Roman"/>
          <w:i w:val="0"/>
        </w:rPr>
        <w:t xml:space="preserve"> misuse of administrative resources in its reports. However, the organization uses this term quite narrowly and mainly focused on institutional and financial resources. According to OSCE-ODIHR, consideration should be given to removing legal loopholes and strengthening provisions prohibiting the misuse of administrative resources and campaigning by public officials.</w:t>
      </w:r>
    </w:p>
    <w:p w14:paraId="7A777BB7" w14:textId="77777777" w:rsidR="00834133" w:rsidRPr="00DE3FA3" w:rsidRDefault="00834133" w:rsidP="00834133">
      <w:pPr>
        <w:widowControl/>
        <w:spacing w:before="0" w:after="160" w:line="259" w:lineRule="auto"/>
        <w:rPr>
          <w:rFonts w:ascii="Times New Roman" w:hAnsi="Times New Roman" w:cs="Times New Roman"/>
        </w:rPr>
      </w:pPr>
      <w:bookmarkStart w:id="10" w:name="h.xubttejjei6n"/>
      <w:bookmarkStart w:id="11" w:name="_Toc485119926"/>
      <w:bookmarkEnd w:id="10"/>
    </w:p>
    <w:p w14:paraId="54D209C6" w14:textId="77777777" w:rsidR="00834133" w:rsidRDefault="00834133" w:rsidP="00834133">
      <w:pPr>
        <w:widowControl/>
        <w:spacing w:before="0" w:after="160" w:line="259" w:lineRule="auto"/>
        <w:rPr>
          <w:rFonts w:ascii="Sylfaen" w:hAnsi="Sylfaen" w:cs="Times New Roman"/>
          <w:lang w:val="ka-GE"/>
        </w:rPr>
      </w:pPr>
    </w:p>
    <w:p w14:paraId="193B655C" w14:textId="77777777" w:rsidR="00DE3FA3" w:rsidRDefault="00DE3FA3" w:rsidP="00834133">
      <w:pPr>
        <w:widowControl/>
        <w:spacing w:before="0" w:after="160" w:line="259" w:lineRule="auto"/>
        <w:rPr>
          <w:rFonts w:ascii="Sylfaen" w:hAnsi="Sylfaen" w:cs="Times New Roman"/>
          <w:lang w:val="ka-GE"/>
        </w:rPr>
      </w:pPr>
    </w:p>
    <w:p w14:paraId="16AC46DA" w14:textId="77777777" w:rsidR="00DE3FA3" w:rsidRDefault="00DE3FA3" w:rsidP="00834133">
      <w:pPr>
        <w:widowControl/>
        <w:spacing w:before="0" w:after="160" w:line="259" w:lineRule="auto"/>
        <w:rPr>
          <w:rFonts w:ascii="Sylfaen" w:hAnsi="Sylfaen" w:cs="Times New Roman"/>
          <w:lang w:val="ka-GE"/>
        </w:rPr>
      </w:pPr>
    </w:p>
    <w:p w14:paraId="6A26D729" w14:textId="77777777" w:rsidR="00DE3FA3" w:rsidRDefault="00DE3FA3" w:rsidP="00834133">
      <w:pPr>
        <w:widowControl/>
        <w:spacing w:before="0" w:after="160" w:line="259" w:lineRule="auto"/>
        <w:rPr>
          <w:rFonts w:ascii="Sylfaen" w:hAnsi="Sylfaen" w:cs="Times New Roman"/>
          <w:lang w:val="ka-GE"/>
        </w:rPr>
      </w:pPr>
    </w:p>
    <w:p w14:paraId="6F19220C" w14:textId="77777777" w:rsidR="00DE3FA3" w:rsidRDefault="00DE3FA3" w:rsidP="00834133">
      <w:pPr>
        <w:widowControl/>
        <w:spacing w:before="0" w:after="160" w:line="259" w:lineRule="auto"/>
        <w:rPr>
          <w:rFonts w:ascii="Sylfaen" w:hAnsi="Sylfaen" w:cs="Times New Roman"/>
          <w:lang w:val="ka-GE"/>
        </w:rPr>
      </w:pPr>
    </w:p>
    <w:p w14:paraId="323C249D" w14:textId="77777777" w:rsidR="00DE3FA3" w:rsidRDefault="00DE3FA3" w:rsidP="00834133">
      <w:pPr>
        <w:widowControl/>
        <w:spacing w:before="0" w:after="160" w:line="259" w:lineRule="auto"/>
        <w:rPr>
          <w:rFonts w:ascii="Sylfaen" w:hAnsi="Sylfaen" w:cs="Times New Roman"/>
          <w:lang w:val="ka-GE"/>
        </w:rPr>
      </w:pPr>
    </w:p>
    <w:p w14:paraId="4855776C" w14:textId="77777777" w:rsidR="00DE3FA3" w:rsidRDefault="00DE3FA3" w:rsidP="00834133">
      <w:pPr>
        <w:widowControl/>
        <w:spacing w:before="0" w:after="160" w:line="259" w:lineRule="auto"/>
        <w:rPr>
          <w:rFonts w:ascii="Sylfaen" w:hAnsi="Sylfaen" w:cs="Times New Roman"/>
          <w:lang w:val="ka-GE"/>
        </w:rPr>
      </w:pPr>
    </w:p>
    <w:p w14:paraId="11D342A7" w14:textId="77777777" w:rsidR="00DE3FA3" w:rsidRDefault="00DE3FA3" w:rsidP="00834133">
      <w:pPr>
        <w:widowControl/>
        <w:spacing w:before="0" w:after="160" w:line="259" w:lineRule="auto"/>
        <w:rPr>
          <w:rFonts w:ascii="Sylfaen" w:hAnsi="Sylfaen" w:cs="Times New Roman"/>
          <w:lang w:val="ka-GE"/>
        </w:rPr>
      </w:pPr>
    </w:p>
    <w:p w14:paraId="70B0C107" w14:textId="77777777" w:rsidR="00DE3FA3" w:rsidRDefault="00DE3FA3" w:rsidP="00834133">
      <w:pPr>
        <w:widowControl/>
        <w:spacing w:before="0" w:after="160" w:line="259" w:lineRule="auto"/>
        <w:rPr>
          <w:rFonts w:ascii="Sylfaen" w:hAnsi="Sylfaen" w:cs="Times New Roman"/>
          <w:lang w:val="ka-GE"/>
        </w:rPr>
      </w:pPr>
    </w:p>
    <w:p w14:paraId="47EA2ADE" w14:textId="77777777" w:rsidR="00DE3FA3" w:rsidRDefault="00DE3FA3" w:rsidP="00834133">
      <w:pPr>
        <w:widowControl/>
        <w:spacing w:before="0" w:after="160" w:line="259" w:lineRule="auto"/>
        <w:rPr>
          <w:rFonts w:ascii="Sylfaen" w:hAnsi="Sylfaen" w:cs="Times New Roman"/>
          <w:lang w:val="ka-GE"/>
        </w:rPr>
      </w:pPr>
    </w:p>
    <w:p w14:paraId="7D7B741E" w14:textId="77777777" w:rsidR="00DE3FA3" w:rsidRDefault="00DE3FA3" w:rsidP="00834133">
      <w:pPr>
        <w:widowControl/>
        <w:spacing w:before="0" w:after="160" w:line="259" w:lineRule="auto"/>
        <w:rPr>
          <w:rFonts w:ascii="Sylfaen" w:hAnsi="Sylfaen" w:cs="Times New Roman"/>
          <w:lang w:val="ka-GE"/>
        </w:rPr>
      </w:pPr>
    </w:p>
    <w:p w14:paraId="04228B34" w14:textId="77777777" w:rsidR="00DE3FA3" w:rsidRDefault="00DE3FA3" w:rsidP="00834133">
      <w:pPr>
        <w:widowControl/>
        <w:spacing w:before="0" w:after="160" w:line="259" w:lineRule="auto"/>
        <w:rPr>
          <w:rFonts w:ascii="Sylfaen" w:hAnsi="Sylfaen" w:cs="Times New Roman"/>
          <w:lang w:val="ka-GE"/>
        </w:rPr>
      </w:pPr>
    </w:p>
    <w:p w14:paraId="3C42F75F" w14:textId="77777777" w:rsidR="00DE3FA3" w:rsidRDefault="00DE3FA3" w:rsidP="00834133">
      <w:pPr>
        <w:widowControl/>
        <w:spacing w:before="0" w:after="160" w:line="259" w:lineRule="auto"/>
        <w:rPr>
          <w:rFonts w:ascii="Sylfaen" w:hAnsi="Sylfaen" w:cs="Times New Roman"/>
          <w:lang w:val="ka-GE"/>
        </w:rPr>
      </w:pPr>
    </w:p>
    <w:p w14:paraId="7018DB2A" w14:textId="77777777" w:rsidR="00DE3FA3" w:rsidRDefault="00DE3FA3" w:rsidP="00834133">
      <w:pPr>
        <w:widowControl/>
        <w:spacing w:before="0" w:after="160" w:line="259" w:lineRule="auto"/>
        <w:rPr>
          <w:rFonts w:ascii="Sylfaen" w:hAnsi="Sylfaen" w:cs="Times New Roman"/>
          <w:lang w:val="ka-GE"/>
        </w:rPr>
      </w:pPr>
    </w:p>
    <w:p w14:paraId="49B51802" w14:textId="3D40CFFA" w:rsidR="00D8534D" w:rsidRPr="00DE3FA3" w:rsidRDefault="00D8534D" w:rsidP="00834133">
      <w:pPr>
        <w:widowControl/>
        <w:spacing w:before="0" w:after="160" w:line="259" w:lineRule="auto"/>
        <w:rPr>
          <w:rFonts w:ascii="Times New Roman" w:hAnsi="Times New Roman" w:cs="Times New Roman"/>
          <w:sz w:val="32"/>
          <w:szCs w:val="32"/>
        </w:rPr>
      </w:pPr>
      <w:r w:rsidRPr="00DE3FA3">
        <w:rPr>
          <w:rFonts w:ascii="Times New Roman" w:hAnsi="Times New Roman" w:cs="Times New Roman"/>
          <w:b/>
          <w:sz w:val="32"/>
          <w:szCs w:val="32"/>
        </w:rPr>
        <w:t>Recommendations</w:t>
      </w:r>
      <w:bookmarkEnd w:id="11"/>
    </w:p>
    <w:p w14:paraId="43ECC8E9" w14:textId="77777777" w:rsidR="002944A8" w:rsidRPr="00DE3FA3" w:rsidRDefault="002944A8" w:rsidP="002944A8">
      <w:pPr>
        <w:pStyle w:val="ListParagraph"/>
        <w:numPr>
          <w:ilvl w:val="0"/>
          <w:numId w:val="32"/>
        </w:numPr>
        <w:jc w:val="both"/>
        <w:rPr>
          <w:rFonts w:ascii="Times New Roman" w:eastAsiaTheme="minorHAnsi" w:hAnsi="Times New Roman" w:cs="Times New Roman"/>
        </w:rPr>
      </w:pPr>
      <w:r w:rsidRPr="00DE3FA3">
        <w:rPr>
          <w:rFonts w:ascii="Times New Roman" w:eastAsiaTheme="minorHAnsi" w:hAnsi="Times New Roman" w:cs="Times New Roman"/>
        </w:rPr>
        <w:t xml:space="preserve">Georgia should fully comply with the recommendations given in the GRECO and </w:t>
      </w:r>
      <w:r w:rsidRPr="00DE3FA3">
        <w:rPr>
          <w:rStyle w:val="shorttext"/>
          <w:rFonts w:ascii="Times New Roman" w:eastAsiaTheme="minorEastAsia" w:hAnsi="Times New Roman" w:cs="Times New Roman"/>
          <w:color w:val="222222"/>
        </w:rPr>
        <w:t>OSCE-ODIHR</w:t>
      </w:r>
      <w:r w:rsidRPr="00DE3FA3">
        <w:rPr>
          <w:rFonts w:ascii="Times New Roman" w:eastAsiaTheme="minorHAnsi" w:hAnsi="Times New Roman" w:cs="Times New Roman"/>
        </w:rPr>
        <w:t xml:space="preserve"> latest reports;</w:t>
      </w:r>
    </w:p>
    <w:p w14:paraId="6541664A" w14:textId="58670BE9" w:rsidR="00D8534D" w:rsidRPr="00DE3FA3" w:rsidRDefault="00894867" w:rsidP="002944A8">
      <w:pPr>
        <w:pStyle w:val="ListParagraph"/>
        <w:numPr>
          <w:ilvl w:val="0"/>
          <w:numId w:val="32"/>
        </w:numPr>
        <w:jc w:val="both"/>
        <w:rPr>
          <w:rFonts w:ascii="Times New Roman" w:eastAsiaTheme="minorHAnsi" w:hAnsi="Times New Roman" w:cs="Times New Roman"/>
        </w:rPr>
      </w:pPr>
      <w:r w:rsidRPr="00DE3FA3">
        <w:rPr>
          <w:rFonts w:ascii="Times New Roman" w:eastAsiaTheme="minorHAnsi" w:hAnsi="Times New Roman" w:cs="Times New Roman"/>
        </w:rPr>
        <w:t>The rule for</w:t>
      </w:r>
      <w:r w:rsidR="00D8534D" w:rsidRPr="00DE3FA3">
        <w:rPr>
          <w:rFonts w:ascii="Times New Roman" w:eastAsiaTheme="minorHAnsi" w:hAnsi="Times New Roman" w:cs="Times New Roman"/>
        </w:rPr>
        <w:t xml:space="preserve"> allocation of free advertisement time amongst political parties needs to be changed.</w:t>
      </w:r>
      <w:r w:rsidR="002944A8" w:rsidRPr="00DE3FA3">
        <w:rPr>
          <w:rFonts w:ascii="Times New Roman" w:eastAsiaTheme="minorHAnsi" w:hAnsi="Times New Roman" w:cs="Times New Roman"/>
        </w:rPr>
        <w:t xml:space="preserve"> A</w:t>
      </w:r>
      <w:r w:rsidR="00D8534D" w:rsidRPr="00DE3FA3">
        <w:rPr>
          <w:rFonts w:ascii="Times New Roman" w:eastAsiaTheme="minorHAnsi" w:hAnsi="Times New Roman" w:cs="Times New Roman"/>
        </w:rPr>
        <w:t>llocation of free advertisement time should be differentiated between parties that are part of elec</w:t>
      </w:r>
      <w:r w:rsidR="002944A8" w:rsidRPr="00DE3FA3">
        <w:rPr>
          <w:rFonts w:ascii="Times New Roman" w:eastAsiaTheme="minorHAnsi" w:hAnsi="Times New Roman" w:cs="Times New Roman"/>
        </w:rPr>
        <w:t>tion blocs and parties that individually participate</w:t>
      </w:r>
      <w:r w:rsidR="00D8534D" w:rsidRPr="00DE3FA3">
        <w:rPr>
          <w:rFonts w:ascii="Times New Roman" w:eastAsiaTheme="minorHAnsi" w:hAnsi="Times New Roman" w:cs="Times New Roman"/>
        </w:rPr>
        <w:t xml:space="preserve"> in </w:t>
      </w:r>
      <w:r w:rsidR="002944A8" w:rsidRPr="00DE3FA3">
        <w:rPr>
          <w:rFonts w:ascii="Times New Roman" w:eastAsiaTheme="minorHAnsi" w:hAnsi="Times New Roman" w:cs="Times New Roman"/>
        </w:rPr>
        <w:t>elections;</w:t>
      </w:r>
      <w:r w:rsidR="00D8534D" w:rsidRPr="00DE3FA3">
        <w:rPr>
          <w:rFonts w:ascii="Times New Roman" w:eastAsiaTheme="minorHAnsi" w:hAnsi="Times New Roman" w:cs="Times New Roman"/>
        </w:rPr>
        <w:t xml:space="preserve"> </w:t>
      </w:r>
      <w:r w:rsidR="00D8534D" w:rsidRPr="00DE3FA3">
        <w:rPr>
          <w:rStyle w:val="shorttext"/>
          <w:rFonts w:ascii="Times New Roman" w:eastAsiaTheme="minorEastAsia" w:hAnsi="Times New Roman" w:cs="Times New Roman"/>
          <w:color w:val="222222"/>
        </w:rPr>
        <w:t xml:space="preserve">preference should be given to the latter; </w:t>
      </w:r>
    </w:p>
    <w:p w14:paraId="65861555" w14:textId="77777777" w:rsidR="00D8534D" w:rsidRPr="00DE3FA3" w:rsidRDefault="00D8534D" w:rsidP="0038291A">
      <w:pPr>
        <w:pStyle w:val="ListParagraph"/>
        <w:numPr>
          <w:ilvl w:val="0"/>
          <w:numId w:val="32"/>
        </w:numPr>
        <w:jc w:val="both"/>
        <w:rPr>
          <w:rFonts w:ascii="Times New Roman" w:hAnsi="Times New Roman" w:cs="Times New Roman"/>
          <w:color w:val="222222"/>
        </w:rPr>
      </w:pPr>
      <w:r w:rsidRPr="00DE3FA3">
        <w:rPr>
          <w:rFonts w:ascii="Times New Roman" w:hAnsi="Times New Roman" w:cs="Times New Roman"/>
          <w:color w:val="222222"/>
        </w:rPr>
        <w:t xml:space="preserve">It is necessary to improve the formula for calculating the amount that must be transferred directly to the party in such a way that no uncertainty remains; </w:t>
      </w:r>
    </w:p>
    <w:p w14:paraId="1F1D7868" w14:textId="67012C9A" w:rsidR="00D8534D" w:rsidRPr="00DE3FA3" w:rsidRDefault="00D8534D" w:rsidP="0038291A">
      <w:pPr>
        <w:pStyle w:val="ListParagraph"/>
        <w:numPr>
          <w:ilvl w:val="0"/>
          <w:numId w:val="32"/>
        </w:numPr>
        <w:jc w:val="both"/>
        <w:rPr>
          <w:rFonts w:ascii="Times New Roman" w:hAnsi="Times New Roman" w:cs="Times New Roman"/>
        </w:rPr>
      </w:pPr>
      <w:r w:rsidRPr="00DE3FA3">
        <w:rPr>
          <w:rFonts w:ascii="Times New Roman" w:hAnsi="Times New Roman" w:cs="Times New Roman"/>
        </w:rPr>
        <w:t xml:space="preserve">The </w:t>
      </w:r>
      <w:r w:rsidR="002944A8" w:rsidRPr="00DE3FA3">
        <w:rPr>
          <w:rFonts w:ascii="Times New Roman" w:hAnsi="Times New Roman" w:cs="Times New Roman"/>
        </w:rPr>
        <w:t>SAOG</w:t>
      </w:r>
      <w:r w:rsidRPr="00DE3FA3">
        <w:rPr>
          <w:rFonts w:ascii="Times New Roman" w:hAnsi="Times New Roman" w:cs="Times New Roman"/>
        </w:rPr>
        <w:t xml:space="preserve"> should pay more attention to building the capacity of political parties in terms of filling out financial </w:t>
      </w:r>
      <w:r w:rsidR="002944A8" w:rsidRPr="00DE3FA3">
        <w:rPr>
          <w:rFonts w:ascii="Times New Roman" w:hAnsi="Times New Roman" w:cs="Times New Roman"/>
        </w:rPr>
        <w:t>declarations</w:t>
      </w:r>
      <w:r w:rsidRPr="00DE3FA3">
        <w:rPr>
          <w:rFonts w:ascii="Times New Roman" w:hAnsi="Times New Roman" w:cs="Times New Roman"/>
        </w:rPr>
        <w:t>. It should also go deeper into t</w:t>
      </w:r>
      <w:r w:rsidR="002944A8" w:rsidRPr="00DE3FA3">
        <w:rPr>
          <w:rFonts w:ascii="Times New Roman" w:hAnsi="Times New Roman" w:cs="Times New Roman"/>
        </w:rPr>
        <w:t>he contents of the declarations and,</w:t>
      </w:r>
      <w:r w:rsidRPr="00DE3FA3">
        <w:rPr>
          <w:rFonts w:ascii="Times New Roman" w:hAnsi="Times New Roman" w:cs="Times New Roman"/>
        </w:rPr>
        <w:t xml:space="preserve"> if necessary, take appropriate actions;</w:t>
      </w:r>
    </w:p>
    <w:p w14:paraId="5F644D58" w14:textId="62C98F48" w:rsidR="00D8534D" w:rsidRPr="00DE3FA3" w:rsidRDefault="00D8534D" w:rsidP="0038291A">
      <w:pPr>
        <w:pStyle w:val="ListParagraph"/>
        <w:numPr>
          <w:ilvl w:val="0"/>
          <w:numId w:val="32"/>
        </w:numPr>
        <w:jc w:val="both"/>
        <w:rPr>
          <w:rFonts w:ascii="Times New Roman" w:eastAsiaTheme="minorHAnsi" w:hAnsi="Times New Roman" w:cs="Times New Roman"/>
        </w:rPr>
      </w:pPr>
      <w:r w:rsidRPr="00DE3FA3">
        <w:rPr>
          <w:rFonts w:ascii="Times New Roman" w:eastAsiaTheme="minorHAnsi" w:hAnsi="Times New Roman" w:cs="Times New Roman"/>
        </w:rPr>
        <w:t>The S</w:t>
      </w:r>
      <w:r w:rsidR="002944A8" w:rsidRPr="00DE3FA3">
        <w:rPr>
          <w:rFonts w:ascii="Times New Roman" w:eastAsiaTheme="minorHAnsi" w:hAnsi="Times New Roman" w:cs="Times New Roman"/>
        </w:rPr>
        <w:t xml:space="preserve">AOG </w:t>
      </w:r>
      <w:r w:rsidRPr="00DE3FA3">
        <w:rPr>
          <w:rFonts w:ascii="Times New Roman" w:eastAsiaTheme="minorHAnsi" w:hAnsi="Times New Roman" w:cs="Times New Roman"/>
        </w:rPr>
        <w:t xml:space="preserve">should pay more attention to the </w:t>
      </w:r>
      <w:r w:rsidR="002944A8" w:rsidRPr="00DE3FA3">
        <w:rPr>
          <w:rFonts w:ascii="Times New Roman" w:eastAsiaTheme="minorHAnsi" w:hAnsi="Times New Roman" w:cs="Times New Roman"/>
        </w:rPr>
        <w:t>verification</w:t>
      </w:r>
      <w:r w:rsidRPr="00DE3FA3">
        <w:rPr>
          <w:rFonts w:ascii="Times New Roman" w:eastAsiaTheme="minorHAnsi" w:hAnsi="Times New Roman" w:cs="Times New Roman"/>
        </w:rPr>
        <w:t xml:space="preserve"> of high-ris</w:t>
      </w:r>
      <w:r w:rsidR="00E97B81" w:rsidRPr="00DE3FA3">
        <w:rPr>
          <w:rFonts w:ascii="Times New Roman" w:eastAsiaTheme="minorHAnsi" w:hAnsi="Times New Roman" w:cs="Times New Roman"/>
        </w:rPr>
        <w:t>k</w:t>
      </w:r>
      <w:r w:rsidR="002944A8" w:rsidRPr="00DE3FA3">
        <w:rPr>
          <w:rFonts w:ascii="Times New Roman" w:eastAsiaTheme="minorHAnsi" w:hAnsi="Times New Roman" w:cs="Times New Roman"/>
        </w:rPr>
        <w:t xml:space="preserve"> private donations;</w:t>
      </w:r>
    </w:p>
    <w:p w14:paraId="5E0035D1" w14:textId="77777777" w:rsidR="00CB6BB5" w:rsidRPr="00DE3FA3" w:rsidRDefault="00CB6BB5" w:rsidP="0038291A">
      <w:pPr>
        <w:pStyle w:val="ListParagraph"/>
        <w:numPr>
          <w:ilvl w:val="0"/>
          <w:numId w:val="32"/>
        </w:numPr>
        <w:jc w:val="both"/>
        <w:rPr>
          <w:rFonts w:ascii="Times New Roman" w:hAnsi="Times New Roman" w:cs="Times New Roman"/>
        </w:rPr>
      </w:pPr>
      <w:r w:rsidRPr="00DE3FA3">
        <w:rPr>
          <w:rFonts w:ascii="Times New Roman" w:hAnsi="Times New Roman" w:cs="Times New Roman"/>
        </w:rPr>
        <w:t>Amend the law in a way to give independent candidates  equal opportunities for financing election campaigns through state funding;</w:t>
      </w:r>
    </w:p>
    <w:p w14:paraId="491D8BDC" w14:textId="0932EBCD" w:rsidR="00CB6BB5" w:rsidRPr="00DE3FA3" w:rsidRDefault="00CB6BB5" w:rsidP="0038291A">
      <w:pPr>
        <w:pStyle w:val="ListParagraph"/>
        <w:numPr>
          <w:ilvl w:val="0"/>
          <w:numId w:val="32"/>
        </w:numPr>
        <w:jc w:val="both"/>
        <w:rPr>
          <w:rFonts w:ascii="Times New Roman" w:hAnsi="Times New Roman" w:cs="Times New Roman"/>
        </w:rPr>
      </w:pPr>
      <w:r w:rsidRPr="00DE3FA3">
        <w:rPr>
          <w:rFonts w:ascii="Times New Roman" w:hAnsi="Times New Roman" w:cs="Times New Roman"/>
        </w:rPr>
        <w:t xml:space="preserve">To ensure efficient oversight and transparency of </w:t>
      </w:r>
      <w:r w:rsidR="002944A8" w:rsidRPr="00DE3FA3">
        <w:rPr>
          <w:rFonts w:ascii="Times New Roman" w:hAnsi="Times New Roman" w:cs="Times New Roman"/>
        </w:rPr>
        <w:t>political</w:t>
      </w:r>
      <w:r w:rsidRPr="00DE3FA3">
        <w:rPr>
          <w:rFonts w:ascii="Times New Roman" w:hAnsi="Times New Roman" w:cs="Times New Roman"/>
        </w:rPr>
        <w:t xml:space="preserve"> finances, the SAO</w:t>
      </w:r>
      <w:r w:rsidR="002944A8" w:rsidRPr="00DE3FA3">
        <w:rPr>
          <w:rFonts w:ascii="Times New Roman" w:hAnsi="Times New Roman" w:cs="Times New Roman"/>
        </w:rPr>
        <w:t>G</w:t>
      </w:r>
      <w:r w:rsidRPr="00DE3FA3">
        <w:rPr>
          <w:rFonts w:ascii="Times New Roman" w:hAnsi="Times New Roman" w:cs="Times New Roman"/>
        </w:rPr>
        <w:t>’s resources and capacity, including human resources, should be increased to be commens</w:t>
      </w:r>
      <w:r w:rsidR="002944A8" w:rsidRPr="00DE3FA3">
        <w:rPr>
          <w:rFonts w:ascii="Times New Roman" w:hAnsi="Times New Roman" w:cs="Times New Roman"/>
        </w:rPr>
        <w:t>urate with its responsibilities;</w:t>
      </w:r>
      <w:r w:rsidRPr="00DE3FA3">
        <w:rPr>
          <w:rFonts w:ascii="Times New Roman" w:hAnsi="Times New Roman" w:cs="Times New Roman"/>
        </w:rPr>
        <w:t xml:space="preserve"> </w:t>
      </w:r>
    </w:p>
    <w:p w14:paraId="0D8B5735" w14:textId="53228EDD" w:rsidR="00CB6BB5" w:rsidRPr="00DE3FA3" w:rsidRDefault="002944A8" w:rsidP="0038291A">
      <w:pPr>
        <w:pStyle w:val="ListParagraph"/>
        <w:numPr>
          <w:ilvl w:val="0"/>
          <w:numId w:val="32"/>
        </w:numPr>
        <w:jc w:val="both"/>
        <w:rPr>
          <w:rFonts w:ascii="Times New Roman" w:hAnsi="Times New Roman" w:cs="Times New Roman"/>
        </w:rPr>
      </w:pPr>
      <w:r w:rsidRPr="00DE3FA3">
        <w:rPr>
          <w:rFonts w:ascii="Times New Roman" w:hAnsi="Times New Roman" w:cs="Times New Roman"/>
        </w:rPr>
        <w:t>The legislation</w:t>
      </w:r>
      <w:r w:rsidR="00CB6BB5" w:rsidRPr="00DE3FA3">
        <w:rPr>
          <w:rFonts w:ascii="Times New Roman" w:hAnsi="Times New Roman" w:cs="Times New Roman"/>
        </w:rPr>
        <w:t xml:space="preserve"> should clearly define timeframes for the SAO</w:t>
      </w:r>
      <w:r w:rsidRPr="00DE3FA3">
        <w:rPr>
          <w:rFonts w:ascii="Times New Roman" w:hAnsi="Times New Roman" w:cs="Times New Roman"/>
        </w:rPr>
        <w:t>G</w:t>
      </w:r>
      <w:r w:rsidR="00CB6BB5" w:rsidRPr="00DE3FA3">
        <w:rPr>
          <w:rFonts w:ascii="Times New Roman" w:hAnsi="Times New Roman" w:cs="Times New Roman"/>
        </w:rPr>
        <w:t xml:space="preserve"> to verify and address campaign finance violations. Timely access to relevant information and cooperation with other authorities should be clearly regulated to enable the SAO</w:t>
      </w:r>
      <w:r w:rsidRPr="00DE3FA3">
        <w:rPr>
          <w:rFonts w:ascii="Times New Roman" w:hAnsi="Times New Roman" w:cs="Times New Roman"/>
        </w:rPr>
        <w:t>G</w:t>
      </w:r>
      <w:r w:rsidR="00CB6BB5" w:rsidRPr="00DE3FA3">
        <w:rPr>
          <w:rFonts w:ascii="Times New Roman" w:hAnsi="Times New Roman" w:cs="Times New Roman"/>
        </w:rPr>
        <w:t xml:space="preserve"> to provide effective oversight.</w:t>
      </w:r>
    </w:p>
    <w:p w14:paraId="33727178" w14:textId="77777777" w:rsidR="00F168AB" w:rsidRPr="00DE3FA3" w:rsidRDefault="00F168AB" w:rsidP="00F168AB">
      <w:pPr>
        <w:pStyle w:val="ListParagraph"/>
        <w:numPr>
          <w:ilvl w:val="0"/>
          <w:numId w:val="32"/>
        </w:numPr>
        <w:rPr>
          <w:rFonts w:ascii="Times New Roman" w:hAnsi="Times New Roman" w:cs="Times New Roman"/>
        </w:rPr>
      </w:pPr>
      <w:r w:rsidRPr="00DE3FA3">
        <w:rPr>
          <w:rFonts w:ascii="Times New Roman" w:hAnsi="Times New Roman" w:cs="Times New Roman"/>
        </w:rPr>
        <w:t>State investigative bodies should give more effort to properly investigate the cases of alleged intimidation on political grounds;</w:t>
      </w:r>
    </w:p>
    <w:p w14:paraId="35D8604E" w14:textId="2BA1C98D" w:rsidR="00F168AB" w:rsidRPr="00DE3FA3" w:rsidRDefault="00F168AB" w:rsidP="00D33C5C">
      <w:pPr>
        <w:pStyle w:val="ListParagraph"/>
        <w:numPr>
          <w:ilvl w:val="0"/>
          <w:numId w:val="32"/>
        </w:numPr>
        <w:jc w:val="both"/>
        <w:rPr>
          <w:rFonts w:ascii="Times New Roman" w:hAnsi="Times New Roman" w:cs="Times New Roman"/>
          <w:shd w:val="solid" w:color="FFFFFF" w:fill="FFFFFF"/>
        </w:rPr>
      </w:pPr>
      <w:r w:rsidRPr="00DE3FA3">
        <w:rPr>
          <w:rFonts w:ascii="Times New Roman" w:hAnsi="Times New Roman" w:cs="Times New Roman"/>
        </w:rPr>
        <w:t>Public officials should refrain from any form of campaigning during working hours, especially if such campaigning entails use of administrative resources;</w:t>
      </w:r>
    </w:p>
    <w:p w14:paraId="794CBA33" w14:textId="79E7F4BC" w:rsidR="00EB58BF" w:rsidRPr="00ED1DC4" w:rsidRDefault="00F168AB" w:rsidP="00ED1DC4">
      <w:pPr>
        <w:pStyle w:val="ListParagraph"/>
        <w:numPr>
          <w:ilvl w:val="0"/>
          <w:numId w:val="32"/>
        </w:numPr>
        <w:rPr>
          <w:rFonts w:ascii="Times New Roman" w:hAnsi="Times New Roman" w:cs="Times New Roman"/>
        </w:rPr>
      </w:pPr>
      <w:r w:rsidRPr="00DE3FA3">
        <w:rPr>
          <w:rFonts w:ascii="Times New Roman" w:hAnsi="Times New Roman" w:cs="Times New Roman"/>
        </w:rPr>
        <w:t>Both local and central authorities should refrain from increasing funding to assistance and similar programs in the pre-election period. Preferably, n</w:t>
      </w:r>
      <w:r w:rsidR="00BA028B" w:rsidRPr="00DE3FA3">
        <w:rPr>
          <w:rFonts w:ascii="Times New Roman" w:hAnsi="Times New Roman" w:cs="Times New Roman"/>
        </w:rPr>
        <w:t>ew large-scale initiatives should</w:t>
      </w:r>
      <w:r w:rsidRPr="00DE3FA3">
        <w:rPr>
          <w:rFonts w:ascii="Times New Roman" w:hAnsi="Times New Roman" w:cs="Times New Roman"/>
        </w:rPr>
        <w:t xml:space="preserve"> not be launched shortly before the elections.</w:t>
      </w:r>
    </w:p>
    <w:p w14:paraId="31491830" w14:textId="77777777" w:rsidR="00EB58BF" w:rsidRPr="00ED1DC4" w:rsidRDefault="00EB58BF" w:rsidP="00834133">
      <w:pPr>
        <w:jc w:val="both"/>
        <w:rPr>
          <w:rFonts w:ascii="Sylfaen" w:hAnsi="Sylfaen"/>
          <w:lang w:val="ka-GE"/>
        </w:rPr>
      </w:pPr>
    </w:p>
    <w:p w14:paraId="5C31BB08" w14:textId="77777777" w:rsidR="00EB58BF" w:rsidRDefault="00EB58BF" w:rsidP="00834133">
      <w:pPr>
        <w:jc w:val="both"/>
        <w:rPr>
          <w:rFonts w:ascii="Sylfaen" w:hAnsi="Sylfaen"/>
          <w:lang w:val="ka-GE"/>
        </w:rPr>
      </w:pPr>
    </w:p>
    <w:p w14:paraId="0A6B4F3C" w14:textId="77777777" w:rsidR="00EB69DF" w:rsidRDefault="00EB69DF" w:rsidP="00834133">
      <w:pPr>
        <w:jc w:val="both"/>
        <w:rPr>
          <w:rFonts w:ascii="Sylfaen" w:hAnsi="Sylfaen"/>
          <w:lang w:val="ka-GE"/>
        </w:rPr>
      </w:pPr>
    </w:p>
    <w:p w14:paraId="51CB7954" w14:textId="77777777" w:rsidR="00EB69DF" w:rsidRDefault="00EB69DF" w:rsidP="00834133">
      <w:pPr>
        <w:jc w:val="both"/>
        <w:rPr>
          <w:rFonts w:ascii="Sylfaen" w:hAnsi="Sylfaen"/>
          <w:lang w:val="ka-GE"/>
        </w:rPr>
      </w:pPr>
    </w:p>
    <w:p w14:paraId="05FA5EC4" w14:textId="77777777" w:rsidR="00EB69DF" w:rsidRDefault="00EB69DF" w:rsidP="00834133">
      <w:pPr>
        <w:jc w:val="both"/>
        <w:rPr>
          <w:rFonts w:ascii="Sylfaen" w:hAnsi="Sylfaen"/>
          <w:lang w:val="ka-GE"/>
        </w:rPr>
      </w:pPr>
    </w:p>
    <w:p w14:paraId="7112311C" w14:textId="77777777" w:rsidR="00EB69DF" w:rsidRDefault="00EB69DF" w:rsidP="00834133">
      <w:pPr>
        <w:jc w:val="both"/>
        <w:rPr>
          <w:rFonts w:ascii="Sylfaen" w:hAnsi="Sylfaen"/>
          <w:lang w:val="ka-GE"/>
        </w:rPr>
      </w:pPr>
    </w:p>
    <w:p w14:paraId="61F2E9F1" w14:textId="77777777" w:rsidR="00EB69DF" w:rsidRDefault="00EB69DF" w:rsidP="00834133">
      <w:pPr>
        <w:jc w:val="both"/>
        <w:rPr>
          <w:rFonts w:ascii="Sylfaen" w:hAnsi="Sylfaen"/>
          <w:lang w:val="ka-GE"/>
        </w:rPr>
      </w:pPr>
    </w:p>
    <w:p w14:paraId="3F05BC9C" w14:textId="77777777" w:rsidR="00EB69DF" w:rsidRDefault="00EB69DF" w:rsidP="00834133">
      <w:pPr>
        <w:jc w:val="both"/>
        <w:rPr>
          <w:rFonts w:ascii="Sylfaen" w:hAnsi="Sylfaen"/>
          <w:lang w:val="ka-GE"/>
        </w:rPr>
      </w:pPr>
    </w:p>
    <w:p w14:paraId="5A218263" w14:textId="77777777" w:rsidR="00EB69DF" w:rsidRDefault="00EB69DF" w:rsidP="00834133">
      <w:pPr>
        <w:jc w:val="both"/>
        <w:rPr>
          <w:rFonts w:ascii="Sylfaen" w:hAnsi="Sylfaen"/>
          <w:lang w:val="ka-GE"/>
        </w:rPr>
      </w:pPr>
    </w:p>
    <w:p w14:paraId="52940860" w14:textId="77777777" w:rsidR="00EB69DF" w:rsidRDefault="00EB69DF" w:rsidP="00834133">
      <w:pPr>
        <w:jc w:val="both"/>
        <w:rPr>
          <w:rFonts w:ascii="Sylfaen" w:hAnsi="Sylfaen"/>
          <w:lang w:val="ka-GE"/>
        </w:rPr>
      </w:pPr>
    </w:p>
    <w:p w14:paraId="141220BF" w14:textId="77777777" w:rsidR="00EB69DF" w:rsidRDefault="00EB69DF" w:rsidP="00834133">
      <w:pPr>
        <w:jc w:val="both"/>
        <w:rPr>
          <w:rFonts w:ascii="Sylfaen" w:hAnsi="Sylfaen"/>
          <w:lang w:val="ka-GE"/>
        </w:rPr>
      </w:pPr>
    </w:p>
    <w:p w14:paraId="167EF902" w14:textId="77777777" w:rsidR="00EB69DF" w:rsidRDefault="00EB69DF" w:rsidP="00834133">
      <w:pPr>
        <w:jc w:val="both"/>
        <w:rPr>
          <w:rFonts w:ascii="Sylfaen" w:hAnsi="Sylfaen"/>
          <w:lang w:val="ka-GE"/>
        </w:rPr>
      </w:pPr>
    </w:p>
    <w:p w14:paraId="20238F5B" w14:textId="77777777" w:rsidR="00EB69DF" w:rsidRDefault="00EB69DF" w:rsidP="00834133">
      <w:pPr>
        <w:jc w:val="both"/>
        <w:rPr>
          <w:rFonts w:ascii="Sylfaen" w:hAnsi="Sylfaen"/>
          <w:lang w:val="ka-GE"/>
        </w:rPr>
      </w:pPr>
    </w:p>
    <w:p w14:paraId="0F3F506E" w14:textId="77777777" w:rsidR="00EB69DF" w:rsidRDefault="00EB69DF" w:rsidP="00834133">
      <w:pPr>
        <w:jc w:val="both"/>
        <w:rPr>
          <w:rFonts w:ascii="Sylfaen" w:hAnsi="Sylfaen"/>
          <w:lang w:val="ka-GE"/>
        </w:rPr>
      </w:pPr>
    </w:p>
    <w:p w14:paraId="0AFD528C" w14:textId="77777777" w:rsidR="00EB69DF" w:rsidRDefault="00EB69DF" w:rsidP="00834133">
      <w:pPr>
        <w:jc w:val="both"/>
        <w:rPr>
          <w:rFonts w:ascii="Sylfaen" w:hAnsi="Sylfaen"/>
          <w:lang w:val="ka-GE"/>
        </w:rPr>
      </w:pPr>
    </w:p>
    <w:p w14:paraId="33547C62" w14:textId="77777777" w:rsidR="00EB69DF" w:rsidRDefault="00EB69DF" w:rsidP="00834133">
      <w:pPr>
        <w:jc w:val="both"/>
        <w:rPr>
          <w:rFonts w:ascii="Sylfaen" w:hAnsi="Sylfaen"/>
          <w:lang w:val="ka-GE"/>
        </w:rPr>
      </w:pPr>
    </w:p>
    <w:p w14:paraId="4B3485EE" w14:textId="77777777" w:rsidR="00EB69DF" w:rsidRDefault="00EB69DF" w:rsidP="00834133">
      <w:pPr>
        <w:jc w:val="both"/>
        <w:rPr>
          <w:rFonts w:ascii="Sylfaen" w:hAnsi="Sylfaen"/>
          <w:lang w:val="ka-GE"/>
        </w:rPr>
      </w:pPr>
    </w:p>
    <w:p w14:paraId="3902DC7E" w14:textId="77777777" w:rsidR="00EB69DF" w:rsidRDefault="00EB69DF" w:rsidP="00834133">
      <w:pPr>
        <w:jc w:val="both"/>
        <w:rPr>
          <w:rFonts w:ascii="Sylfaen" w:hAnsi="Sylfaen"/>
          <w:lang w:val="ka-GE"/>
        </w:rPr>
      </w:pPr>
    </w:p>
    <w:p w14:paraId="3DD1B03B" w14:textId="77777777" w:rsidR="00EB69DF" w:rsidRDefault="00EB69DF" w:rsidP="00834133">
      <w:pPr>
        <w:jc w:val="both"/>
        <w:rPr>
          <w:rFonts w:ascii="Sylfaen" w:hAnsi="Sylfaen"/>
          <w:lang w:val="ka-GE"/>
        </w:rPr>
      </w:pPr>
    </w:p>
    <w:p w14:paraId="306294D6" w14:textId="77777777" w:rsidR="00EB69DF" w:rsidRDefault="00EB69DF" w:rsidP="00834133">
      <w:pPr>
        <w:jc w:val="both"/>
        <w:rPr>
          <w:rFonts w:ascii="Sylfaen" w:hAnsi="Sylfaen"/>
          <w:lang w:val="ka-GE"/>
        </w:rPr>
      </w:pPr>
    </w:p>
    <w:p w14:paraId="50F4A192" w14:textId="77777777" w:rsidR="00EB69DF" w:rsidRDefault="00EB69DF" w:rsidP="00834133">
      <w:pPr>
        <w:jc w:val="both"/>
        <w:rPr>
          <w:rFonts w:ascii="Sylfaen" w:hAnsi="Sylfaen"/>
          <w:lang w:val="ka-GE"/>
        </w:rPr>
      </w:pPr>
    </w:p>
    <w:p w14:paraId="53E730FC" w14:textId="77777777" w:rsidR="00EB69DF" w:rsidRDefault="00EB69DF" w:rsidP="00834133">
      <w:pPr>
        <w:jc w:val="both"/>
        <w:rPr>
          <w:rFonts w:ascii="Sylfaen" w:hAnsi="Sylfaen"/>
          <w:lang w:val="ka-GE"/>
        </w:rPr>
      </w:pPr>
    </w:p>
    <w:p w14:paraId="674F104E" w14:textId="77777777" w:rsidR="00EB69DF" w:rsidRDefault="00EB69DF" w:rsidP="00834133">
      <w:pPr>
        <w:jc w:val="both"/>
        <w:rPr>
          <w:rFonts w:ascii="Sylfaen" w:hAnsi="Sylfaen"/>
          <w:lang w:val="ka-GE"/>
        </w:rPr>
      </w:pPr>
    </w:p>
    <w:p w14:paraId="5F317B97" w14:textId="77777777" w:rsidR="00EB69DF" w:rsidRDefault="00EB69DF" w:rsidP="00834133">
      <w:pPr>
        <w:jc w:val="both"/>
        <w:rPr>
          <w:rFonts w:ascii="Sylfaen" w:hAnsi="Sylfaen"/>
          <w:lang w:val="ka-GE"/>
        </w:rPr>
      </w:pPr>
    </w:p>
    <w:p w14:paraId="085F4858" w14:textId="77777777" w:rsidR="00EB69DF" w:rsidRDefault="00EB69DF" w:rsidP="00834133">
      <w:pPr>
        <w:jc w:val="both"/>
        <w:rPr>
          <w:rFonts w:ascii="Sylfaen" w:hAnsi="Sylfaen"/>
          <w:lang w:val="ka-GE"/>
        </w:rPr>
      </w:pPr>
    </w:p>
    <w:p w14:paraId="4A670E71" w14:textId="77777777" w:rsidR="00EB69DF" w:rsidRDefault="00EB69DF" w:rsidP="00834133">
      <w:pPr>
        <w:jc w:val="both"/>
        <w:rPr>
          <w:rFonts w:ascii="Sylfaen" w:hAnsi="Sylfaen"/>
          <w:lang w:val="ka-GE"/>
        </w:rPr>
      </w:pPr>
    </w:p>
    <w:p w14:paraId="6EA1E0E9" w14:textId="77777777" w:rsidR="00EB69DF" w:rsidRDefault="00EB69DF" w:rsidP="00834133">
      <w:pPr>
        <w:jc w:val="both"/>
        <w:rPr>
          <w:rFonts w:ascii="Sylfaen" w:hAnsi="Sylfaen"/>
          <w:lang w:val="ka-GE"/>
        </w:rPr>
      </w:pPr>
    </w:p>
    <w:p w14:paraId="533E3F02" w14:textId="77777777" w:rsidR="00EB69DF" w:rsidRDefault="00EB69DF" w:rsidP="00834133">
      <w:pPr>
        <w:jc w:val="both"/>
        <w:rPr>
          <w:rFonts w:ascii="Sylfaen" w:hAnsi="Sylfaen"/>
          <w:lang w:val="ka-GE"/>
        </w:rPr>
      </w:pPr>
    </w:p>
    <w:p w14:paraId="16040D04" w14:textId="77777777" w:rsidR="00EB69DF" w:rsidRDefault="00EB69DF" w:rsidP="00834133">
      <w:pPr>
        <w:jc w:val="both"/>
        <w:rPr>
          <w:rFonts w:ascii="Sylfaen" w:hAnsi="Sylfaen"/>
          <w:lang w:val="ka-GE"/>
        </w:rPr>
      </w:pPr>
    </w:p>
    <w:p w14:paraId="0A0D51F1" w14:textId="77777777" w:rsidR="00EB69DF" w:rsidRPr="00EB69DF" w:rsidRDefault="00EB69DF" w:rsidP="00834133">
      <w:pPr>
        <w:jc w:val="both"/>
        <w:rPr>
          <w:rFonts w:ascii="Sylfaen" w:hAnsi="Sylfaen"/>
          <w:lang w:val="ka-GE"/>
        </w:rPr>
      </w:pPr>
      <w:bookmarkStart w:id="12" w:name="_GoBack"/>
      <w:bookmarkEnd w:id="12"/>
    </w:p>
    <w:p w14:paraId="33FDA45F" w14:textId="77777777" w:rsidR="00834133" w:rsidRPr="00DE3FA3" w:rsidRDefault="00834133" w:rsidP="00834133">
      <w:pPr>
        <w:jc w:val="both"/>
        <w:rPr>
          <w:rFonts w:ascii="Sylfaen" w:hAnsi="Sylfaen"/>
          <w:lang w:val="ka-GE"/>
        </w:rPr>
      </w:pPr>
    </w:p>
    <w:p w14:paraId="2497ACFA" w14:textId="77777777" w:rsidR="00834133" w:rsidRPr="00084DD7" w:rsidRDefault="00834133" w:rsidP="00834133">
      <w:pPr>
        <w:tabs>
          <w:tab w:val="center" w:pos="4230"/>
          <w:tab w:val="right" w:pos="9810"/>
        </w:tabs>
        <w:ind w:right="-572" w:hanging="360"/>
        <w:rPr>
          <w:rFonts w:cs="Times New Roman"/>
          <w:b/>
          <w:noProof/>
          <w:snapToGrid w:val="0"/>
          <w:szCs w:val="20"/>
        </w:rPr>
      </w:pPr>
      <w:r>
        <w:rPr>
          <w:rFonts w:cs="Times New Roman"/>
          <w:b/>
          <w:noProof/>
          <w:szCs w:val="20"/>
          <w:lang w:val="en-GB" w:eastAsia="en-GB"/>
        </w:rPr>
        <w:drawing>
          <wp:inline distT="0" distB="0" distL="0" distR="0" wp14:anchorId="787439B5" wp14:editId="1DD6D675">
            <wp:extent cx="2085975" cy="809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5975" cy="809625"/>
                    </a:xfrm>
                    <a:prstGeom prst="rect">
                      <a:avLst/>
                    </a:prstGeom>
                    <a:noFill/>
                    <a:ln>
                      <a:noFill/>
                    </a:ln>
                  </pic:spPr>
                </pic:pic>
              </a:graphicData>
            </a:graphic>
          </wp:inline>
        </w:drawing>
      </w:r>
      <w:r>
        <w:rPr>
          <w:rFonts w:cs="Times New Roman"/>
          <w:noProof/>
          <w:szCs w:val="20"/>
          <w:lang w:val="en-GB" w:eastAsia="en-GB"/>
        </w:rPr>
        <w:drawing>
          <wp:inline distT="0" distB="0" distL="0" distR="0" wp14:anchorId="55EE0A2A" wp14:editId="2808C7EC">
            <wp:extent cx="2438400" cy="819150"/>
            <wp:effectExtent l="0" t="0" r="0" b="0"/>
            <wp:docPr id="8" name="Picture 8"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r>
        <w:rPr>
          <w:b/>
          <w:noProof/>
          <w:lang w:val="en-GB" w:eastAsia="en-GB"/>
        </w:rPr>
        <w:drawing>
          <wp:inline distT="0" distB="0" distL="0" distR="0" wp14:anchorId="73EA7A54" wp14:editId="0563E14E">
            <wp:extent cx="1981200" cy="542925"/>
            <wp:effectExtent l="0" t="0" r="0" b="0"/>
            <wp:docPr id="7" name="Picture 7" descr="download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TI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p>
    <w:p w14:paraId="69D3ABD7" w14:textId="77777777" w:rsidR="00834133" w:rsidRPr="00771444" w:rsidRDefault="00834133" w:rsidP="00834133">
      <w:pPr>
        <w:tabs>
          <w:tab w:val="center" w:pos="4230"/>
          <w:tab w:val="right" w:pos="9810"/>
        </w:tabs>
        <w:ind w:right="-572" w:hanging="166"/>
        <w:rPr>
          <w:rFonts w:cs="Times New Roman"/>
          <w:b/>
          <w:snapToGrid w:val="0"/>
          <w:szCs w:val="20"/>
        </w:rPr>
      </w:pPr>
      <w:r>
        <w:rPr>
          <w:rFonts w:cs="Times New Roman"/>
          <w:b/>
          <w:noProof/>
          <w:szCs w:val="20"/>
          <w:lang w:val="en-GB" w:eastAsia="en-GB"/>
        </w:rPr>
        <w:drawing>
          <wp:inline distT="0" distB="0" distL="0" distR="0" wp14:anchorId="63C71951" wp14:editId="68232A2A">
            <wp:extent cx="952500" cy="762000"/>
            <wp:effectExtent l="0" t="0" r="0" b="0"/>
            <wp:docPr id="6" name="Picture 6" descr="Description: https://pbs.twimg.com/profile_images/508345080625631232/o-vbVfo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pbs.twimg.com/profile_images/508345080625631232/o-vbVfo4.jpeg"/>
                    <pic:cNvPicPr>
                      <a:picLocks noChangeAspect="1" noChangeArrowheads="1"/>
                    </pic:cNvPicPr>
                  </pic:nvPicPr>
                  <pic:blipFill>
                    <a:blip r:embed="rId13" cstate="print">
                      <a:extLst>
                        <a:ext uri="{28A0092B-C50C-407E-A947-70E740481C1C}">
                          <a14:useLocalDpi xmlns:a14="http://schemas.microsoft.com/office/drawing/2010/main" val="0"/>
                        </a:ext>
                      </a:extLst>
                    </a:blip>
                    <a:srcRect l="7547" t="14151" r="5659" b="14151"/>
                    <a:stretch>
                      <a:fillRect/>
                    </a:stretch>
                  </pic:blipFill>
                  <pic:spPr bwMode="auto">
                    <a:xfrm>
                      <a:off x="0" y="0"/>
                      <a:ext cx="952500" cy="762000"/>
                    </a:xfrm>
                    <a:prstGeom prst="rect">
                      <a:avLst/>
                    </a:prstGeom>
                    <a:noFill/>
                    <a:ln>
                      <a:noFill/>
                    </a:ln>
                  </pic:spPr>
                </pic:pic>
              </a:graphicData>
            </a:graphic>
          </wp:inline>
        </w:drawing>
      </w:r>
      <w:r w:rsidRPr="00084DD7">
        <w:rPr>
          <w:rFonts w:cs="Times New Roman"/>
          <w:b/>
          <w:noProof/>
          <w:snapToGrid w:val="0"/>
          <w:szCs w:val="20"/>
        </w:rPr>
        <w:t xml:space="preserve">          </w:t>
      </w:r>
      <w:r>
        <w:rPr>
          <w:rFonts w:cs="Times New Roman"/>
          <w:b/>
          <w:noProof/>
          <w:szCs w:val="20"/>
          <w:lang w:val="en-GB" w:eastAsia="en-GB"/>
        </w:rPr>
        <w:drawing>
          <wp:inline distT="0" distB="0" distL="0" distR="0" wp14:anchorId="2815831F" wp14:editId="5C540B62">
            <wp:extent cx="933450" cy="762000"/>
            <wp:effectExtent l="0" t="0" r="0" b="0"/>
            <wp:docPr id="5" name="Picture 5" descr="Description: http://www.netgazeti.ge/images/cms-image-0000343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5.png" descr="Description: http://www.netgazeti.ge/images/cms-image-000034370.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r w:rsidRPr="00084DD7">
        <w:rPr>
          <w:rFonts w:cs="Times New Roman"/>
          <w:b/>
          <w:noProof/>
          <w:snapToGrid w:val="0"/>
          <w:szCs w:val="20"/>
        </w:rPr>
        <w:t xml:space="preserve">             </w:t>
      </w:r>
      <w:r>
        <w:rPr>
          <w:rFonts w:ascii="Sylfaen" w:hAnsi="Sylfaen" w:cs="Times New Roman"/>
          <w:b/>
          <w:smallCaps/>
          <w:noProof/>
          <w:color w:val="002060"/>
          <w:szCs w:val="40"/>
          <w:lang w:val="en-GB" w:eastAsia="en-GB"/>
        </w:rPr>
        <w:drawing>
          <wp:inline distT="0" distB="0" distL="0" distR="0" wp14:anchorId="1F45A79D" wp14:editId="4E3BF2EC">
            <wp:extent cx="809625" cy="800100"/>
            <wp:effectExtent l="0" t="0" r="0" b="0"/>
            <wp:docPr id="4" name="Picture 4" descr="Description: C:\Users\zaznaurashvili\Desktop\ლოგო-ax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zaznaurashvili\Desktop\ლოგო-axali.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inline>
        </w:drawing>
      </w:r>
      <w:r w:rsidRPr="00084DD7">
        <w:rPr>
          <w:rFonts w:cs="Times New Roman"/>
          <w:b/>
          <w:noProof/>
          <w:snapToGrid w:val="0"/>
          <w:szCs w:val="20"/>
        </w:rPr>
        <w:t xml:space="preserve">                 </w:t>
      </w:r>
      <w:r>
        <w:rPr>
          <w:rFonts w:cs="Times New Roman"/>
          <w:b/>
          <w:noProof/>
          <w:szCs w:val="20"/>
          <w:lang w:val="en-GB" w:eastAsia="en-GB"/>
        </w:rPr>
        <w:drawing>
          <wp:inline distT="0" distB="0" distL="0" distR="0" wp14:anchorId="6CE32D1C" wp14:editId="62468228">
            <wp:extent cx="723900" cy="714375"/>
            <wp:effectExtent l="0" t="0" r="0" b="0"/>
            <wp:docPr id="3" name="Picture 3" descr="Description: http://www.asef.org/images/stories/partners/270-International%20I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Description: http://www.asef.org/images/stories/partners/270-International%20Ide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r w:rsidRPr="00084DD7">
        <w:rPr>
          <w:rFonts w:cs="Times New Roman"/>
          <w:b/>
          <w:noProof/>
          <w:snapToGrid w:val="0"/>
        </w:rPr>
        <w:t xml:space="preserve">              </w:t>
      </w:r>
      <w:r>
        <w:rPr>
          <w:rFonts w:cs="Times New Roman"/>
          <w:b/>
          <w:noProof/>
          <w:lang w:val="en-GB" w:eastAsia="en-GB"/>
        </w:rPr>
        <w:drawing>
          <wp:inline distT="0" distB="0" distL="0" distR="0" wp14:anchorId="45FC2374" wp14:editId="74E8FAB2">
            <wp:extent cx="819150" cy="819150"/>
            <wp:effectExtent l="0" t="0" r="0" b="0"/>
            <wp:docPr id="2" name="Picture 2" descr="Description: C:\Users\zaznaurashvili\Desktop\Blu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zaznaurashvili\Desktop\Blue PNG.PNG"/>
                    <pic:cNvPicPr>
                      <a:picLocks noChangeAspect="1" noChangeArrowheads="1"/>
                    </pic:cNvPicPr>
                  </pic:nvPicPr>
                  <pic:blipFill>
                    <a:blip r:embed="rId17" cstate="print">
                      <a:extLst>
                        <a:ext uri="{28A0092B-C50C-407E-A947-70E740481C1C}">
                          <a14:useLocalDpi xmlns:a14="http://schemas.microsoft.com/office/drawing/2010/main" val="0"/>
                        </a:ext>
                      </a:extLst>
                    </a:blip>
                    <a:srcRect l="10838" t="10863" r="12315" b="12115"/>
                    <a:stretch>
                      <a:fillRect/>
                    </a:stretch>
                  </pic:blipFill>
                  <pic:spPr bwMode="auto">
                    <a:xfrm>
                      <a:off x="0" y="0"/>
                      <a:ext cx="819150" cy="819150"/>
                    </a:xfrm>
                    <a:prstGeom prst="rect">
                      <a:avLst/>
                    </a:prstGeom>
                    <a:noFill/>
                    <a:ln>
                      <a:noFill/>
                    </a:ln>
                  </pic:spPr>
                </pic:pic>
              </a:graphicData>
            </a:graphic>
          </wp:inline>
        </w:drawing>
      </w:r>
    </w:p>
    <w:p w14:paraId="450A1DEC" w14:textId="77777777" w:rsidR="00834133" w:rsidRPr="00AD7DD5" w:rsidRDefault="00834133" w:rsidP="0038291A">
      <w:pPr>
        <w:jc w:val="both"/>
        <w:rPr>
          <w:rFonts w:eastAsiaTheme="minorHAnsi"/>
        </w:rPr>
      </w:pPr>
    </w:p>
    <w:sectPr w:rsidR="00834133" w:rsidRPr="00AD7DD5" w:rsidSect="00F327E1">
      <w:footerReference w:type="default" r:id="rId18"/>
      <w:headerReference w:type="first" r:id="rId19"/>
      <w:pgSz w:w="11909" w:h="16834"/>
      <w:pgMar w:top="720" w:right="720" w:bottom="720" w:left="720" w:header="708" w:footer="708"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3D9B0" w14:textId="77777777" w:rsidR="00E94537" w:rsidRDefault="00E94537">
      <w:pPr>
        <w:spacing w:line="240" w:lineRule="auto"/>
      </w:pPr>
      <w:r>
        <w:separator/>
      </w:r>
    </w:p>
  </w:endnote>
  <w:endnote w:type="continuationSeparator" w:id="0">
    <w:p w14:paraId="284E62D6" w14:textId="77777777" w:rsidR="00E94537" w:rsidRDefault="00E94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4065E" w14:textId="77777777" w:rsidR="00384C84" w:rsidRDefault="00384C84" w:rsidP="00F327E1">
    <w:pPr>
      <w:tabs>
        <w:tab w:val="center" w:pos="4680"/>
        <w:tab w:val="right" w:pos="9360"/>
      </w:tabs>
      <w:spacing w:after="720" w:line="240" w:lineRule="auto"/>
      <w:jc w:val="center"/>
    </w:pPr>
    <w:r>
      <w:fldChar w:fldCharType="begin"/>
    </w:r>
    <w:r>
      <w:instrText>PAGE</w:instrText>
    </w:r>
    <w:r>
      <w:fldChar w:fldCharType="separate"/>
    </w:r>
    <w:r w:rsidR="00EB69DF">
      <w:rPr>
        <w:noProof/>
      </w:rPr>
      <w:t>12</w:t>
    </w:r>
    <w:r>
      <w:fldChar w:fldCharType="end"/>
    </w:r>
  </w:p>
  <w:p w14:paraId="40251C7D" w14:textId="77777777" w:rsidR="00384C84" w:rsidRDefault="00384C84">
    <w:pPr>
      <w:spacing w:after="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7CC7F" w14:textId="77777777" w:rsidR="00E94537" w:rsidRDefault="00E94537">
      <w:pPr>
        <w:spacing w:line="240" w:lineRule="auto"/>
      </w:pPr>
      <w:r>
        <w:separator/>
      </w:r>
    </w:p>
  </w:footnote>
  <w:footnote w:type="continuationSeparator" w:id="0">
    <w:p w14:paraId="6D0B897D" w14:textId="77777777" w:rsidR="00E94537" w:rsidRDefault="00E94537">
      <w:pPr>
        <w:spacing w:line="240" w:lineRule="auto"/>
      </w:pPr>
      <w:r>
        <w:continuationSeparator/>
      </w:r>
    </w:p>
  </w:footnote>
  <w:footnote w:id="1">
    <w:p w14:paraId="0DF02B22" w14:textId="77777777" w:rsidR="00EB58BF" w:rsidRPr="00DE3FA3" w:rsidRDefault="00EB58BF" w:rsidP="00EB58BF">
      <w:pPr>
        <w:contextualSpacing/>
        <w:rPr>
          <w:rFonts w:ascii="Times New Roman" w:hAnsi="Times New Roman" w:cs="Times New Roman"/>
          <w:sz w:val="20"/>
          <w:szCs w:val="20"/>
        </w:rPr>
      </w:pPr>
      <w:r w:rsidRPr="00DE3FA3">
        <w:rPr>
          <w:rStyle w:val="FootnoteReference"/>
          <w:rFonts w:ascii="Times New Roman" w:hAnsi="Times New Roman" w:cs="Times New Roman"/>
          <w:sz w:val="20"/>
          <w:szCs w:val="20"/>
        </w:rPr>
        <w:footnoteRef/>
      </w:r>
      <w:r w:rsidRPr="00DE3FA3">
        <w:rPr>
          <w:rFonts w:ascii="Times New Roman" w:hAnsi="Times New Roman" w:cs="Times New Roman"/>
          <w:sz w:val="20"/>
          <w:szCs w:val="20"/>
        </w:rPr>
        <w:t xml:space="preserve"> Disclaimer: The views and opinions expressed in this report  are those of the author and do not necessarily reflect the official policy or position of SAOG, Council of Europe, International IDEA, IFES, NIMD,</w:t>
      </w:r>
      <w:r>
        <w:rPr>
          <w:rFonts w:ascii="Times New Roman" w:hAnsi="Times New Roman" w:cs="Times New Roman"/>
          <w:sz w:val="20"/>
          <w:szCs w:val="20"/>
        </w:rPr>
        <w:t xml:space="preserve"> </w:t>
      </w:r>
      <w:r w:rsidRPr="00DE3FA3">
        <w:rPr>
          <w:rFonts w:ascii="Times New Roman" w:hAnsi="Times New Roman" w:cs="Times New Roman"/>
          <w:sz w:val="20"/>
          <w:szCs w:val="20"/>
        </w:rPr>
        <w:t>OSCE-ODIHR.</w:t>
      </w:r>
    </w:p>
  </w:footnote>
  <w:footnote w:id="2">
    <w:p w14:paraId="617F2194" w14:textId="231A59A4" w:rsidR="00E31945" w:rsidRPr="00DE3FA3" w:rsidRDefault="00E31945" w:rsidP="0039308D">
      <w:pPr>
        <w:pStyle w:val="FootnoteText"/>
        <w:spacing w:before="0" w:after="0"/>
        <w:rPr>
          <w:rFonts w:ascii="Times New Roman" w:hAnsi="Times New Roman" w:cs="Times New Roman"/>
        </w:rPr>
      </w:pPr>
      <w:r w:rsidRPr="00DE3FA3">
        <w:rPr>
          <w:rStyle w:val="FootnoteReference"/>
          <w:rFonts w:ascii="Times New Roman" w:hAnsi="Times New Roman" w:cs="Times New Roman"/>
        </w:rPr>
        <w:footnoteRef/>
      </w:r>
      <w:r w:rsidRPr="00DE3FA3">
        <w:rPr>
          <w:rFonts w:ascii="Times New Roman" w:hAnsi="Times New Roman" w:cs="Times New Roman"/>
        </w:rPr>
        <w:t xml:space="preserve"> Election Campaign Finances in Georgia: 2016 Parliamentary Elections</w:t>
      </w:r>
      <w:r w:rsidRPr="00DE3FA3">
        <w:rPr>
          <w:rFonts w:ascii="Times New Roman" w:hAnsi="Times New Roman" w:cs="Times New Roman"/>
          <w:i/>
        </w:rPr>
        <w:t>, Transparency International Georgia, March 31, 2017</w:t>
      </w:r>
      <w:r w:rsidRPr="00DE3FA3">
        <w:rPr>
          <w:rFonts w:ascii="Times New Roman" w:hAnsi="Times New Roman" w:cs="Times New Roman"/>
        </w:rPr>
        <w:t>:</w:t>
      </w:r>
      <w:r w:rsidRPr="00DE3FA3">
        <w:rPr>
          <w:rFonts w:ascii="Times New Roman" w:hAnsi="Times New Roman" w:cs="Times New Roman"/>
          <w:i/>
        </w:rPr>
        <w:t xml:space="preserve"> </w:t>
      </w:r>
      <w:hyperlink r:id="rId1" w:history="1">
        <w:r w:rsidRPr="00DE3FA3">
          <w:rPr>
            <w:rStyle w:val="Hyperlink"/>
            <w:rFonts w:ascii="Times New Roman" w:hAnsi="Times New Roman" w:cs="Times New Roman"/>
          </w:rPr>
          <w:t>https://goo.gl/Xuzdvi</w:t>
        </w:r>
      </w:hyperlink>
      <w:r w:rsidRPr="00DE3FA3">
        <w:rPr>
          <w:rFonts w:ascii="Times New Roman" w:hAnsi="Times New Roman" w:cs="Times New Roman"/>
          <w:color w:val="444444"/>
        </w:rPr>
        <w:t xml:space="preserve"> </w:t>
      </w:r>
    </w:p>
  </w:footnote>
  <w:footnote w:id="3">
    <w:p w14:paraId="45001040" w14:textId="752976C1" w:rsidR="00E31945" w:rsidRPr="00DE3FA3" w:rsidRDefault="00E31945" w:rsidP="0039308D">
      <w:pPr>
        <w:pStyle w:val="FootnoteText"/>
        <w:spacing w:before="0" w:after="0"/>
        <w:rPr>
          <w:rFonts w:ascii="Times New Roman" w:hAnsi="Times New Roman" w:cs="Times New Roman"/>
        </w:rPr>
      </w:pPr>
      <w:r w:rsidRPr="00DE3FA3">
        <w:rPr>
          <w:rStyle w:val="FootnoteReference"/>
          <w:rFonts w:ascii="Times New Roman" w:hAnsi="Times New Roman" w:cs="Times New Roman"/>
        </w:rPr>
        <w:footnoteRef/>
      </w:r>
      <w:r w:rsidRPr="00DE3FA3">
        <w:rPr>
          <w:rFonts w:ascii="Times New Roman" w:hAnsi="Times New Roman" w:cs="Times New Roman"/>
        </w:rPr>
        <w:t xml:space="preserve"> </w:t>
      </w:r>
      <w:r w:rsidRPr="00DE3FA3">
        <w:rPr>
          <w:rFonts w:ascii="Times New Roman" w:hAnsi="Times New Roman" w:cs="Times New Roman"/>
          <w:i/>
        </w:rPr>
        <w:t>Transparency of political party finances, 3</w:t>
      </w:r>
      <w:r w:rsidRPr="00DE3FA3">
        <w:rPr>
          <w:rFonts w:ascii="Times New Roman" w:hAnsi="Times New Roman" w:cs="Times New Roman"/>
          <w:i/>
          <w:vertAlign w:val="superscript"/>
        </w:rPr>
        <w:t>rd</w:t>
      </w:r>
      <w:r w:rsidRPr="00DE3FA3">
        <w:rPr>
          <w:rFonts w:ascii="Times New Roman" w:hAnsi="Times New Roman" w:cs="Times New Roman"/>
          <w:i/>
        </w:rPr>
        <w:t xml:space="preserve"> round of assessment, </w:t>
      </w:r>
      <w:r w:rsidRPr="00DE3FA3">
        <w:rPr>
          <w:rFonts w:ascii="Times New Roman" w:hAnsi="Times New Roman" w:cs="Times New Roman"/>
          <w:i/>
          <w:lang w:val="ka-GE"/>
        </w:rPr>
        <w:t xml:space="preserve"> </w:t>
      </w:r>
      <w:r w:rsidRPr="00DE3FA3">
        <w:rPr>
          <w:rFonts w:ascii="Times New Roman" w:hAnsi="Times New Roman" w:cs="Times New Roman"/>
        </w:rPr>
        <w:t>2</w:t>
      </w:r>
      <w:r w:rsidRPr="00DE3FA3">
        <w:rPr>
          <w:rFonts w:ascii="Times New Roman" w:hAnsi="Times New Roman" w:cs="Times New Roman"/>
          <w:vertAlign w:val="superscript"/>
        </w:rPr>
        <w:t>nd</w:t>
      </w:r>
      <w:r w:rsidRPr="00DE3FA3">
        <w:rPr>
          <w:rFonts w:ascii="Times New Roman" w:hAnsi="Times New Roman" w:cs="Times New Roman"/>
        </w:rPr>
        <w:t xml:space="preserve"> report on implementation</w:t>
      </w:r>
      <w:r w:rsidRPr="00DE3FA3">
        <w:rPr>
          <w:rFonts w:ascii="Times New Roman" w:hAnsi="Times New Roman" w:cs="Times New Roman"/>
          <w:lang w:val="ka-GE"/>
        </w:rPr>
        <w:t xml:space="preserve">, </w:t>
      </w:r>
      <w:r w:rsidRPr="00DE3FA3">
        <w:rPr>
          <w:rFonts w:ascii="Times New Roman" w:hAnsi="Times New Roman" w:cs="Times New Roman"/>
          <w:bCs/>
          <w:lang w:val="ka-GE"/>
        </w:rPr>
        <w:t>GRECO</w:t>
      </w:r>
      <w:r w:rsidRPr="00DE3FA3">
        <w:rPr>
          <w:rFonts w:ascii="Times New Roman" w:hAnsi="Times New Roman" w:cs="Times New Roman"/>
          <w:lang w:val="ka-GE"/>
        </w:rPr>
        <w:t xml:space="preserve">, </w:t>
      </w:r>
      <w:r w:rsidRPr="00DE3FA3">
        <w:rPr>
          <w:rFonts w:ascii="Times New Roman" w:hAnsi="Times New Roman" w:cs="Times New Roman"/>
        </w:rPr>
        <w:t xml:space="preserve">11 August 2016: </w:t>
      </w:r>
      <w:r w:rsidRPr="00DE3FA3">
        <w:rPr>
          <w:rFonts w:ascii="Times New Roman" w:hAnsi="Times New Roman" w:cs="Times New Roman"/>
          <w:lang w:val="ka-GE"/>
        </w:rPr>
        <w:t xml:space="preserve"> </w:t>
      </w:r>
      <w:hyperlink r:id="rId2" w:history="1">
        <w:r w:rsidRPr="00DE3FA3">
          <w:rPr>
            <w:rStyle w:val="Hyperlink"/>
            <w:rFonts w:ascii="Times New Roman" w:hAnsi="Times New Roman" w:cs="Times New Roman"/>
            <w:lang w:val="ka-GE"/>
          </w:rPr>
          <w:t>https://goo.gl/k8Ro9n</w:t>
        </w:r>
      </w:hyperlink>
      <w:r w:rsidRPr="00DE3FA3">
        <w:rPr>
          <w:rFonts w:ascii="Times New Roman" w:hAnsi="Times New Roman" w:cs="Times New Roman"/>
          <w:color w:val="444444"/>
          <w:lang w:val="ka-GE"/>
        </w:rPr>
        <w:t xml:space="preserve"> </w:t>
      </w:r>
      <w:r w:rsidRPr="00DE3FA3">
        <w:rPr>
          <w:rFonts w:ascii="Times New Roman" w:hAnsi="Times New Roman" w:cs="Times New Roman"/>
          <w:vertAlign w:val="superscript"/>
          <w:lang w:val="ka-GE"/>
        </w:rPr>
        <w:t xml:space="preserve"> </w:t>
      </w:r>
    </w:p>
  </w:footnote>
  <w:footnote w:id="4">
    <w:p w14:paraId="54D3C4EF" w14:textId="612E95F3" w:rsidR="00E31945" w:rsidRPr="00DE3FA3" w:rsidRDefault="00E31945" w:rsidP="0039308D">
      <w:pPr>
        <w:pStyle w:val="FootnoteText"/>
        <w:spacing w:before="0" w:after="0"/>
        <w:rPr>
          <w:rFonts w:ascii="Times New Roman" w:hAnsi="Times New Roman" w:cs="Times New Roman"/>
        </w:rPr>
      </w:pPr>
      <w:r w:rsidRPr="00DE3FA3">
        <w:rPr>
          <w:rStyle w:val="FootnoteReference"/>
          <w:rFonts w:ascii="Times New Roman" w:hAnsi="Times New Roman" w:cs="Times New Roman"/>
        </w:rPr>
        <w:footnoteRef/>
      </w:r>
      <w:r w:rsidRPr="00DE3FA3">
        <w:rPr>
          <w:rFonts w:ascii="Times New Roman" w:hAnsi="Times New Roman" w:cs="Times New Roman"/>
        </w:rPr>
        <w:t xml:space="preserve"> Final report on</w:t>
      </w:r>
      <w:r w:rsidRPr="00DE3FA3">
        <w:rPr>
          <w:rFonts w:ascii="Times New Roman" w:hAnsi="Times New Roman" w:cs="Times New Roman"/>
          <w:lang w:val="ka-GE"/>
        </w:rPr>
        <w:t xml:space="preserve"> </w:t>
      </w:r>
      <w:r w:rsidRPr="00DE3FA3">
        <w:rPr>
          <w:rFonts w:ascii="Times New Roman" w:hAnsi="Times New Roman" w:cs="Times New Roman"/>
          <w:i/>
          <w:lang w:val="ka-GE"/>
        </w:rPr>
        <w:t xml:space="preserve">2016 </w:t>
      </w:r>
      <w:r w:rsidRPr="00DE3FA3">
        <w:rPr>
          <w:rFonts w:ascii="Times New Roman" w:hAnsi="Times New Roman" w:cs="Times New Roman"/>
          <w:i/>
        </w:rPr>
        <w:t xml:space="preserve">parliamentary elections, OSCE, February </w:t>
      </w:r>
      <w:r w:rsidRPr="00DE3FA3">
        <w:rPr>
          <w:rFonts w:ascii="Times New Roman" w:hAnsi="Times New Roman" w:cs="Times New Roman"/>
          <w:lang w:val="ka-GE"/>
        </w:rPr>
        <w:t xml:space="preserve">3, 2017: </w:t>
      </w:r>
      <w:hyperlink r:id="rId3" w:history="1">
        <w:r w:rsidRPr="00DE3FA3">
          <w:rPr>
            <w:rFonts w:ascii="Times New Roman" w:hAnsi="Times New Roman" w:cs="Times New Roman"/>
            <w:color w:val="1155CC"/>
            <w:u w:val="single"/>
            <w:lang w:val="ka-GE"/>
          </w:rPr>
          <w:t>https</w:t>
        </w:r>
      </w:hyperlink>
      <w:hyperlink r:id="rId4" w:history="1">
        <w:proofErr w:type="gramStart"/>
        <w:r w:rsidRPr="00DE3FA3">
          <w:rPr>
            <w:rFonts w:ascii="Times New Roman" w:hAnsi="Times New Roman" w:cs="Times New Roman"/>
            <w:color w:val="1155CC"/>
            <w:u w:val="single"/>
            <w:lang w:val="ka-GE"/>
          </w:rPr>
          <w:t>:/</w:t>
        </w:r>
        <w:proofErr w:type="gramEnd"/>
        <w:r w:rsidRPr="00DE3FA3">
          <w:rPr>
            <w:rFonts w:ascii="Times New Roman" w:hAnsi="Times New Roman" w:cs="Times New Roman"/>
            <w:color w:val="1155CC"/>
            <w:u w:val="single"/>
            <w:lang w:val="ka-GE"/>
          </w:rPr>
          <w:t>/</w:t>
        </w:r>
      </w:hyperlink>
      <w:hyperlink r:id="rId5" w:history="1">
        <w:r w:rsidRPr="00DE3FA3">
          <w:rPr>
            <w:rFonts w:ascii="Times New Roman" w:hAnsi="Times New Roman" w:cs="Times New Roman"/>
            <w:color w:val="1155CC"/>
            <w:u w:val="single"/>
            <w:lang w:val="ka-GE"/>
          </w:rPr>
          <w:t>goo</w:t>
        </w:r>
      </w:hyperlink>
      <w:hyperlink r:id="rId6" w:history="1">
        <w:r w:rsidRPr="00DE3FA3">
          <w:rPr>
            <w:rFonts w:ascii="Times New Roman" w:hAnsi="Times New Roman" w:cs="Times New Roman"/>
            <w:color w:val="1155CC"/>
            <w:u w:val="single"/>
            <w:lang w:val="ka-GE"/>
          </w:rPr>
          <w:t>.</w:t>
        </w:r>
      </w:hyperlink>
      <w:hyperlink r:id="rId7" w:history="1">
        <w:r w:rsidRPr="00DE3FA3">
          <w:rPr>
            <w:rFonts w:ascii="Times New Roman" w:hAnsi="Times New Roman" w:cs="Times New Roman"/>
            <w:color w:val="1155CC"/>
            <w:u w:val="single"/>
            <w:lang w:val="ka-GE"/>
          </w:rPr>
          <w:t>gl</w:t>
        </w:r>
      </w:hyperlink>
      <w:hyperlink r:id="rId8" w:history="1">
        <w:r w:rsidRPr="00DE3FA3">
          <w:rPr>
            <w:rFonts w:ascii="Times New Roman" w:hAnsi="Times New Roman" w:cs="Times New Roman"/>
            <w:color w:val="1155CC"/>
            <w:u w:val="single"/>
            <w:lang w:val="ka-GE"/>
          </w:rPr>
          <w:t>/</w:t>
        </w:r>
      </w:hyperlink>
      <w:hyperlink r:id="rId9" w:history="1">
        <w:r w:rsidRPr="00DE3FA3">
          <w:rPr>
            <w:rFonts w:ascii="Times New Roman" w:hAnsi="Times New Roman" w:cs="Times New Roman"/>
            <w:color w:val="1155CC"/>
            <w:u w:val="single"/>
            <w:lang w:val="ka-GE"/>
          </w:rPr>
          <w:t>rL</w:t>
        </w:r>
      </w:hyperlink>
      <w:hyperlink r:id="rId10" w:history="1">
        <w:r w:rsidRPr="00DE3FA3">
          <w:rPr>
            <w:rFonts w:ascii="Times New Roman" w:hAnsi="Times New Roman" w:cs="Times New Roman"/>
            <w:color w:val="1155CC"/>
            <w:u w:val="single"/>
            <w:lang w:val="ka-GE"/>
          </w:rPr>
          <w:t>7</w:t>
        </w:r>
      </w:hyperlink>
      <w:hyperlink r:id="rId11" w:history="1">
        <w:r w:rsidRPr="00DE3FA3">
          <w:rPr>
            <w:rFonts w:ascii="Times New Roman" w:hAnsi="Times New Roman" w:cs="Times New Roman"/>
            <w:color w:val="1155CC"/>
            <w:u w:val="single"/>
            <w:lang w:val="ka-GE"/>
          </w:rPr>
          <w:t>nkg</w:t>
        </w:r>
      </w:hyperlink>
    </w:p>
  </w:footnote>
  <w:footnote w:id="5">
    <w:p w14:paraId="1FEE18A5" w14:textId="4474AEAC" w:rsidR="00384C84" w:rsidRPr="00DE3FA3" w:rsidRDefault="00384C84" w:rsidP="0039308D">
      <w:pPr>
        <w:pStyle w:val="FootnoteText"/>
        <w:spacing w:before="0" w:after="0"/>
        <w:rPr>
          <w:rFonts w:ascii="Times New Roman" w:hAnsi="Times New Roman" w:cs="Times New Roman"/>
          <w:lang w:val="ka-GE"/>
        </w:rPr>
      </w:pPr>
      <w:r w:rsidRPr="00DE3FA3">
        <w:rPr>
          <w:rStyle w:val="FootnoteReference"/>
          <w:rFonts w:ascii="Times New Roman" w:hAnsi="Times New Roman" w:cs="Times New Roman"/>
        </w:rPr>
        <w:footnoteRef/>
      </w:r>
      <w:r w:rsidRPr="00DE3FA3">
        <w:rPr>
          <w:rFonts w:ascii="Times New Roman" w:hAnsi="Times New Roman" w:cs="Times New Roman"/>
          <w:lang w:val="ka-GE"/>
        </w:rPr>
        <w:t xml:space="preserve"> </w:t>
      </w:r>
      <w:hyperlink r:id="rId12" w:history="1">
        <w:r w:rsidRPr="00DE3FA3">
          <w:rPr>
            <w:rStyle w:val="Hyperlink"/>
            <w:rFonts w:ascii="Times New Roman" w:hAnsi="Times New Roman" w:cs="Times New Roman"/>
          </w:rPr>
          <w:t>https://data.moneypoliticstransparency.org/</w:t>
        </w:r>
      </w:hyperlink>
      <w:r w:rsidRPr="00DE3FA3">
        <w:rPr>
          <w:rFonts w:ascii="Times New Roman" w:hAnsi="Times New Roman" w:cs="Times New Roman"/>
        </w:rPr>
        <w:t xml:space="preserve"> </w:t>
      </w:r>
      <w:r w:rsidRPr="00DE3FA3">
        <w:rPr>
          <w:rFonts w:ascii="Times New Roman" w:hAnsi="Times New Roman" w:cs="Times New Roman"/>
          <w:color w:val="1155CC"/>
          <w:u w:val="single"/>
          <w:lang w:val="ka-GE"/>
        </w:rPr>
        <w:t xml:space="preserve"> </w:t>
      </w:r>
    </w:p>
  </w:footnote>
  <w:footnote w:id="6">
    <w:p w14:paraId="5188D97B" w14:textId="77777777" w:rsidR="00384C84" w:rsidRPr="00DE3FA3" w:rsidRDefault="00384C84" w:rsidP="0039308D">
      <w:pPr>
        <w:spacing w:before="0" w:after="0" w:line="240" w:lineRule="auto"/>
        <w:rPr>
          <w:rFonts w:ascii="Times New Roman" w:hAnsi="Times New Roman" w:cs="Times New Roman"/>
          <w:sz w:val="20"/>
          <w:szCs w:val="20"/>
        </w:rPr>
      </w:pPr>
      <w:r w:rsidRPr="00DE3FA3">
        <w:rPr>
          <w:rStyle w:val="FootnoteReference"/>
          <w:rFonts w:ascii="Times New Roman" w:hAnsi="Times New Roman" w:cs="Times New Roman"/>
          <w:sz w:val="20"/>
          <w:szCs w:val="20"/>
        </w:rPr>
        <w:footnoteRef/>
      </w:r>
      <w:r w:rsidRPr="00DE3FA3">
        <w:rPr>
          <w:rFonts w:ascii="Times New Roman" w:hAnsi="Times New Roman" w:cs="Times New Roman"/>
          <w:sz w:val="20"/>
          <w:szCs w:val="20"/>
        </w:rPr>
        <w:t xml:space="preserve"> How to Monitor and Report on the Abuse of State Resources – an Introduction, </w:t>
      </w:r>
      <w:r w:rsidRPr="00DE3FA3">
        <w:rPr>
          <w:rFonts w:ascii="Times New Roman" w:hAnsi="Times New Roman" w:cs="Times New Roman"/>
          <w:i/>
          <w:iCs/>
          <w:sz w:val="20"/>
          <w:szCs w:val="20"/>
        </w:rPr>
        <w:t>Dr. Magnus Ohman, April 14, 2014</w:t>
      </w:r>
    </w:p>
  </w:footnote>
  <w:footnote w:id="7">
    <w:p w14:paraId="0A0C2D1C" w14:textId="77777777" w:rsidR="00384C84" w:rsidRPr="00DE3FA3" w:rsidRDefault="00384C84" w:rsidP="0039308D">
      <w:pPr>
        <w:spacing w:before="0" w:after="0" w:line="240" w:lineRule="auto"/>
        <w:rPr>
          <w:rFonts w:ascii="Times New Roman" w:hAnsi="Times New Roman" w:cs="Times New Roman"/>
          <w:sz w:val="20"/>
          <w:szCs w:val="20"/>
        </w:rPr>
      </w:pPr>
      <w:r w:rsidRPr="00DE3FA3">
        <w:rPr>
          <w:rStyle w:val="FootnoteReference"/>
          <w:rFonts w:ascii="Times New Roman" w:hAnsi="Times New Roman" w:cs="Times New Roman"/>
          <w:sz w:val="20"/>
          <w:szCs w:val="20"/>
        </w:rPr>
        <w:footnoteRef/>
      </w:r>
      <w:r w:rsidRPr="00DE3FA3">
        <w:rPr>
          <w:rFonts w:ascii="Times New Roman" w:hAnsi="Times New Roman" w:cs="Times New Roman"/>
          <w:sz w:val="20"/>
          <w:szCs w:val="20"/>
        </w:rPr>
        <w:t xml:space="preserve"> </w:t>
      </w:r>
      <w:hyperlink r:id="rId13" w:history="1">
        <w:r w:rsidRPr="00DE3FA3">
          <w:rPr>
            <w:rFonts w:ascii="Times New Roman" w:hAnsi="Times New Roman" w:cs="Times New Roman"/>
            <w:color w:val="1155CC"/>
            <w:sz w:val="20"/>
            <w:szCs w:val="20"/>
            <w:u w:val="single"/>
          </w:rPr>
          <w:t>http</w:t>
        </w:r>
      </w:hyperlink>
      <w:hyperlink r:id="rId14" w:history="1">
        <w:proofErr w:type="gramStart"/>
        <w:r w:rsidRPr="00DE3FA3">
          <w:rPr>
            <w:rFonts w:ascii="Times New Roman" w:hAnsi="Times New Roman" w:cs="Times New Roman"/>
            <w:color w:val="1155CC"/>
            <w:sz w:val="20"/>
            <w:szCs w:val="20"/>
            <w:u w:val="single"/>
          </w:rPr>
          <w:t>:/</w:t>
        </w:r>
        <w:proofErr w:type="gramEnd"/>
        <w:r w:rsidRPr="00DE3FA3">
          <w:rPr>
            <w:rFonts w:ascii="Times New Roman" w:hAnsi="Times New Roman" w:cs="Times New Roman"/>
            <w:color w:val="1155CC"/>
            <w:sz w:val="20"/>
            <w:szCs w:val="20"/>
            <w:u w:val="single"/>
          </w:rPr>
          <w:t>/</w:t>
        </w:r>
      </w:hyperlink>
      <w:hyperlink r:id="rId15" w:history="1">
        <w:r w:rsidRPr="00DE3FA3">
          <w:rPr>
            <w:rFonts w:ascii="Times New Roman" w:hAnsi="Times New Roman" w:cs="Times New Roman"/>
            <w:color w:val="1155CC"/>
            <w:sz w:val="20"/>
            <w:szCs w:val="20"/>
            <w:u w:val="single"/>
          </w:rPr>
          <w:t>www</w:t>
        </w:r>
      </w:hyperlink>
      <w:hyperlink r:id="rId16" w:history="1">
        <w:r w:rsidRPr="00DE3FA3">
          <w:rPr>
            <w:rFonts w:ascii="Times New Roman" w:hAnsi="Times New Roman" w:cs="Times New Roman"/>
            <w:color w:val="1155CC"/>
            <w:sz w:val="20"/>
            <w:szCs w:val="20"/>
            <w:u w:val="single"/>
          </w:rPr>
          <w:t>.</w:t>
        </w:r>
      </w:hyperlink>
      <w:hyperlink r:id="rId17" w:history="1">
        <w:r w:rsidRPr="00DE3FA3">
          <w:rPr>
            <w:rFonts w:ascii="Times New Roman" w:hAnsi="Times New Roman" w:cs="Times New Roman"/>
            <w:color w:val="1155CC"/>
            <w:sz w:val="20"/>
            <w:szCs w:val="20"/>
            <w:u w:val="single"/>
          </w:rPr>
          <w:t>osce</w:t>
        </w:r>
      </w:hyperlink>
      <w:hyperlink r:id="rId18" w:history="1">
        <w:r w:rsidRPr="00DE3FA3">
          <w:rPr>
            <w:rFonts w:ascii="Times New Roman" w:hAnsi="Times New Roman" w:cs="Times New Roman"/>
            <w:color w:val="1155CC"/>
            <w:sz w:val="20"/>
            <w:szCs w:val="20"/>
            <w:u w:val="single"/>
          </w:rPr>
          <w:t>.</w:t>
        </w:r>
      </w:hyperlink>
      <w:hyperlink r:id="rId19" w:history="1">
        <w:r w:rsidRPr="00DE3FA3">
          <w:rPr>
            <w:rFonts w:ascii="Times New Roman" w:hAnsi="Times New Roman" w:cs="Times New Roman"/>
            <w:color w:val="1155CC"/>
            <w:sz w:val="20"/>
            <w:szCs w:val="20"/>
            <w:u w:val="single"/>
          </w:rPr>
          <w:t>org</w:t>
        </w:r>
      </w:hyperlink>
      <w:hyperlink r:id="rId20" w:history="1">
        <w:r w:rsidRPr="00DE3FA3">
          <w:rPr>
            <w:rFonts w:ascii="Times New Roman" w:hAnsi="Times New Roman" w:cs="Times New Roman"/>
            <w:color w:val="1155CC"/>
            <w:sz w:val="20"/>
            <w:szCs w:val="20"/>
            <w:u w:val="single"/>
          </w:rPr>
          <w:t>/</w:t>
        </w:r>
      </w:hyperlink>
      <w:hyperlink r:id="rId21" w:history="1">
        <w:r w:rsidRPr="00DE3FA3">
          <w:rPr>
            <w:rFonts w:ascii="Times New Roman" w:hAnsi="Times New Roman" w:cs="Times New Roman"/>
            <w:color w:val="1155CC"/>
            <w:sz w:val="20"/>
            <w:szCs w:val="20"/>
            <w:u w:val="single"/>
          </w:rPr>
          <w:t>odihr</w:t>
        </w:r>
      </w:hyperlink>
      <w:hyperlink r:id="rId22" w:history="1">
        <w:r w:rsidRPr="00DE3FA3">
          <w:rPr>
            <w:rFonts w:ascii="Times New Roman" w:hAnsi="Times New Roman" w:cs="Times New Roman"/>
            <w:color w:val="1155CC"/>
            <w:sz w:val="20"/>
            <w:szCs w:val="20"/>
            <w:u w:val="single"/>
          </w:rPr>
          <w:t>/</w:t>
        </w:r>
      </w:hyperlink>
      <w:hyperlink r:id="rId23" w:history="1">
        <w:r w:rsidRPr="00DE3FA3">
          <w:rPr>
            <w:rFonts w:ascii="Times New Roman" w:hAnsi="Times New Roman" w:cs="Times New Roman"/>
            <w:color w:val="1155CC"/>
            <w:sz w:val="20"/>
            <w:szCs w:val="20"/>
            <w:u w:val="single"/>
          </w:rPr>
          <w:t>elections</w:t>
        </w:r>
      </w:hyperlink>
      <w:hyperlink r:id="rId24" w:history="1">
        <w:r w:rsidRPr="00DE3FA3">
          <w:rPr>
            <w:rFonts w:ascii="Times New Roman" w:hAnsi="Times New Roman" w:cs="Times New Roman"/>
            <w:color w:val="1155CC"/>
            <w:sz w:val="20"/>
            <w:szCs w:val="20"/>
            <w:u w:val="single"/>
          </w:rPr>
          <w:t>/14304</w:t>
        </w:r>
      </w:hyperlink>
    </w:p>
  </w:footnote>
  <w:footnote w:id="8">
    <w:p w14:paraId="641C6823" w14:textId="792FDA27" w:rsidR="00384C84" w:rsidRPr="00DE3FA3" w:rsidRDefault="00384C84" w:rsidP="0039308D">
      <w:pPr>
        <w:spacing w:before="0" w:after="0" w:line="240" w:lineRule="auto"/>
        <w:rPr>
          <w:rFonts w:ascii="Times New Roman" w:hAnsi="Times New Roman" w:cs="Times New Roman"/>
          <w:sz w:val="20"/>
          <w:szCs w:val="20"/>
          <w:lang w:val="ka-GE"/>
        </w:rPr>
      </w:pPr>
      <w:r w:rsidRPr="00DE3FA3">
        <w:rPr>
          <w:rStyle w:val="FootnoteReference"/>
          <w:rFonts w:ascii="Times New Roman" w:hAnsi="Times New Roman" w:cs="Times New Roman"/>
          <w:sz w:val="20"/>
          <w:szCs w:val="20"/>
        </w:rPr>
        <w:footnoteRef/>
      </w:r>
      <w:r w:rsidRPr="00DE3FA3">
        <w:rPr>
          <w:rFonts w:ascii="Times New Roman" w:hAnsi="Times New Roman" w:cs="Times New Roman"/>
          <w:sz w:val="20"/>
          <w:szCs w:val="20"/>
          <w:lang w:val="ka-GE"/>
        </w:rPr>
        <w:t xml:space="preserve"> </w:t>
      </w:r>
      <w:r w:rsidRPr="00DE3FA3">
        <w:rPr>
          <w:rFonts w:ascii="Times New Roman" w:hAnsi="Times New Roman" w:cs="Times New Roman"/>
          <w:i/>
          <w:sz w:val="20"/>
          <w:szCs w:val="20"/>
        </w:rPr>
        <w:t>Transparency of political party finances, 3</w:t>
      </w:r>
      <w:r w:rsidRPr="00DE3FA3">
        <w:rPr>
          <w:rFonts w:ascii="Times New Roman" w:hAnsi="Times New Roman" w:cs="Times New Roman"/>
          <w:i/>
          <w:sz w:val="20"/>
          <w:szCs w:val="20"/>
          <w:vertAlign w:val="superscript"/>
        </w:rPr>
        <w:t>rd</w:t>
      </w:r>
      <w:r w:rsidRPr="00DE3FA3">
        <w:rPr>
          <w:rFonts w:ascii="Times New Roman" w:hAnsi="Times New Roman" w:cs="Times New Roman"/>
          <w:i/>
          <w:sz w:val="20"/>
          <w:szCs w:val="20"/>
        </w:rPr>
        <w:t xml:space="preserve"> round of assessment, </w:t>
      </w:r>
      <w:r w:rsidRPr="00DE3FA3">
        <w:rPr>
          <w:rFonts w:ascii="Times New Roman" w:hAnsi="Times New Roman" w:cs="Times New Roman"/>
          <w:i/>
          <w:sz w:val="20"/>
          <w:szCs w:val="20"/>
          <w:lang w:val="ka-GE"/>
        </w:rPr>
        <w:t xml:space="preserve"> </w:t>
      </w:r>
      <w:r w:rsidRPr="00DE3FA3">
        <w:rPr>
          <w:rFonts w:ascii="Times New Roman" w:hAnsi="Times New Roman" w:cs="Times New Roman"/>
          <w:sz w:val="20"/>
          <w:szCs w:val="20"/>
        </w:rPr>
        <w:t>2</w:t>
      </w:r>
      <w:r w:rsidRPr="00DE3FA3">
        <w:rPr>
          <w:rFonts w:ascii="Times New Roman" w:hAnsi="Times New Roman" w:cs="Times New Roman"/>
          <w:sz w:val="20"/>
          <w:szCs w:val="20"/>
          <w:vertAlign w:val="superscript"/>
        </w:rPr>
        <w:t>nd</w:t>
      </w:r>
      <w:r w:rsidRPr="00DE3FA3">
        <w:rPr>
          <w:rFonts w:ascii="Times New Roman" w:hAnsi="Times New Roman" w:cs="Times New Roman"/>
          <w:sz w:val="20"/>
          <w:szCs w:val="20"/>
        </w:rPr>
        <w:t xml:space="preserve"> report on implementation</w:t>
      </w:r>
      <w:r w:rsidRPr="00DE3FA3">
        <w:rPr>
          <w:rFonts w:ascii="Times New Roman" w:hAnsi="Times New Roman" w:cs="Times New Roman"/>
          <w:sz w:val="20"/>
          <w:szCs w:val="20"/>
          <w:lang w:val="ka-GE"/>
        </w:rPr>
        <w:t xml:space="preserve">, </w:t>
      </w:r>
      <w:r w:rsidRPr="00DE3FA3">
        <w:rPr>
          <w:rFonts w:ascii="Times New Roman" w:hAnsi="Times New Roman" w:cs="Times New Roman"/>
          <w:bCs/>
          <w:sz w:val="20"/>
          <w:szCs w:val="20"/>
          <w:lang w:val="ka-GE"/>
        </w:rPr>
        <w:t>GRECO</w:t>
      </w:r>
      <w:r w:rsidRPr="00DE3FA3">
        <w:rPr>
          <w:rFonts w:ascii="Times New Roman" w:hAnsi="Times New Roman" w:cs="Times New Roman"/>
          <w:sz w:val="20"/>
          <w:szCs w:val="20"/>
          <w:lang w:val="ka-GE"/>
        </w:rPr>
        <w:t xml:space="preserve">, </w:t>
      </w:r>
      <w:r w:rsidRPr="00DE3FA3">
        <w:rPr>
          <w:rFonts w:ascii="Times New Roman" w:hAnsi="Times New Roman" w:cs="Times New Roman"/>
          <w:sz w:val="20"/>
          <w:szCs w:val="20"/>
        </w:rPr>
        <w:t xml:space="preserve">11 August 2016: </w:t>
      </w:r>
      <w:r w:rsidRPr="00DE3FA3">
        <w:rPr>
          <w:rFonts w:ascii="Times New Roman" w:hAnsi="Times New Roman" w:cs="Times New Roman"/>
          <w:sz w:val="20"/>
          <w:szCs w:val="20"/>
          <w:lang w:val="ka-GE"/>
        </w:rPr>
        <w:t xml:space="preserve"> </w:t>
      </w:r>
      <w:hyperlink r:id="rId25" w:history="1">
        <w:r w:rsidRPr="00DE3FA3">
          <w:rPr>
            <w:rStyle w:val="Hyperlink"/>
            <w:rFonts w:ascii="Times New Roman" w:hAnsi="Times New Roman" w:cs="Times New Roman"/>
            <w:sz w:val="20"/>
            <w:szCs w:val="20"/>
            <w:lang w:val="ka-GE"/>
          </w:rPr>
          <w:t>https://goo.gl/k8Ro9n</w:t>
        </w:r>
      </w:hyperlink>
      <w:r w:rsidRPr="00DE3FA3">
        <w:rPr>
          <w:rFonts w:ascii="Times New Roman" w:hAnsi="Times New Roman" w:cs="Times New Roman"/>
          <w:color w:val="444444"/>
          <w:sz w:val="20"/>
          <w:szCs w:val="20"/>
          <w:lang w:val="ka-GE"/>
        </w:rPr>
        <w:t xml:space="preserve"> </w:t>
      </w:r>
      <w:r w:rsidRPr="00DE3FA3">
        <w:rPr>
          <w:rFonts w:ascii="Times New Roman" w:hAnsi="Times New Roman" w:cs="Times New Roman"/>
          <w:sz w:val="20"/>
          <w:szCs w:val="20"/>
          <w:vertAlign w:val="superscript"/>
          <w:lang w:val="ka-GE"/>
        </w:rPr>
        <w:t xml:space="preserve"> </w:t>
      </w:r>
    </w:p>
  </w:footnote>
  <w:footnote w:id="9">
    <w:p w14:paraId="47C5A198" w14:textId="4FFE471C" w:rsidR="00384C84" w:rsidRPr="00DE3FA3" w:rsidRDefault="00384C84" w:rsidP="0039308D">
      <w:pPr>
        <w:spacing w:before="0" w:after="0" w:line="240" w:lineRule="auto"/>
        <w:rPr>
          <w:rFonts w:ascii="Times New Roman" w:hAnsi="Times New Roman" w:cs="Times New Roman"/>
          <w:sz w:val="20"/>
          <w:szCs w:val="20"/>
          <w:lang w:val="ka-GE"/>
        </w:rPr>
      </w:pPr>
      <w:r w:rsidRPr="00DE3FA3">
        <w:rPr>
          <w:rStyle w:val="FootnoteReference"/>
          <w:rFonts w:ascii="Times New Roman" w:hAnsi="Times New Roman" w:cs="Times New Roman"/>
          <w:sz w:val="20"/>
          <w:szCs w:val="20"/>
        </w:rPr>
        <w:footnoteRef/>
      </w:r>
      <w:r w:rsidRPr="00DE3FA3">
        <w:rPr>
          <w:rFonts w:ascii="Times New Roman" w:hAnsi="Times New Roman" w:cs="Times New Roman"/>
          <w:sz w:val="20"/>
          <w:szCs w:val="20"/>
          <w:lang w:val="ka-GE"/>
        </w:rPr>
        <w:t xml:space="preserve"> </w:t>
      </w:r>
      <w:r w:rsidRPr="00DE3FA3">
        <w:rPr>
          <w:rFonts w:ascii="Times New Roman" w:hAnsi="Times New Roman" w:cs="Times New Roman"/>
          <w:sz w:val="20"/>
          <w:szCs w:val="20"/>
        </w:rPr>
        <w:t>Final report on</w:t>
      </w:r>
      <w:r w:rsidRPr="00DE3FA3">
        <w:rPr>
          <w:rFonts w:ascii="Times New Roman" w:hAnsi="Times New Roman" w:cs="Times New Roman"/>
          <w:sz w:val="20"/>
          <w:szCs w:val="20"/>
          <w:lang w:val="ka-GE"/>
        </w:rPr>
        <w:t xml:space="preserve"> </w:t>
      </w:r>
      <w:r w:rsidRPr="00DE3FA3">
        <w:rPr>
          <w:rFonts w:ascii="Times New Roman" w:hAnsi="Times New Roman" w:cs="Times New Roman"/>
          <w:i/>
          <w:sz w:val="20"/>
          <w:szCs w:val="20"/>
          <w:lang w:val="ka-GE"/>
        </w:rPr>
        <w:t xml:space="preserve">2016 </w:t>
      </w:r>
      <w:r w:rsidRPr="00DE3FA3">
        <w:rPr>
          <w:rFonts w:ascii="Times New Roman" w:hAnsi="Times New Roman" w:cs="Times New Roman"/>
          <w:i/>
          <w:sz w:val="20"/>
          <w:szCs w:val="20"/>
        </w:rPr>
        <w:t>p</w:t>
      </w:r>
      <w:r w:rsidR="00E31945" w:rsidRPr="00DE3FA3">
        <w:rPr>
          <w:rFonts w:ascii="Times New Roman" w:hAnsi="Times New Roman" w:cs="Times New Roman"/>
          <w:i/>
          <w:sz w:val="20"/>
          <w:szCs w:val="20"/>
        </w:rPr>
        <w:t xml:space="preserve">arliamentary elections, OSCE, </w:t>
      </w:r>
      <w:r w:rsidRPr="00DE3FA3">
        <w:rPr>
          <w:rFonts w:ascii="Times New Roman" w:hAnsi="Times New Roman" w:cs="Times New Roman"/>
          <w:i/>
          <w:sz w:val="20"/>
          <w:szCs w:val="20"/>
        </w:rPr>
        <w:t xml:space="preserve">February </w:t>
      </w:r>
      <w:r w:rsidR="00E31945" w:rsidRPr="00DE3FA3">
        <w:rPr>
          <w:rFonts w:ascii="Times New Roman" w:hAnsi="Times New Roman" w:cs="Times New Roman"/>
          <w:sz w:val="20"/>
          <w:szCs w:val="20"/>
          <w:lang w:val="ka-GE"/>
        </w:rPr>
        <w:t xml:space="preserve">3, </w:t>
      </w:r>
      <w:r w:rsidRPr="00DE3FA3">
        <w:rPr>
          <w:rFonts w:ascii="Times New Roman" w:hAnsi="Times New Roman" w:cs="Times New Roman"/>
          <w:sz w:val="20"/>
          <w:szCs w:val="20"/>
          <w:lang w:val="ka-GE"/>
        </w:rPr>
        <w:t xml:space="preserve">2017: </w:t>
      </w:r>
      <w:hyperlink r:id="rId26" w:history="1">
        <w:r w:rsidRPr="00DE3FA3">
          <w:rPr>
            <w:rFonts w:ascii="Times New Roman" w:hAnsi="Times New Roman" w:cs="Times New Roman"/>
            <w:color w:val="1155CC"/>
            <w:sz w:val="20"/>
            <w:szCs w:val="20"/>
            <w:u w:val="single"/>
            <w:lang w:val="ka-GE"/>
          </w:rPr>
          <w:t>https</w:t>
        </w:r>
      </w:hyperlink>
      <w:hyperlink r:id="rId27" w:history="1">
        <w:proofErr w:type="gramStart"/>
        <w:r w:rsidRPr="00DE3FA3">
          <w:rPr>
            <w:rFonts w:ascii="Times New Roman" w:hAnsi="Times New Roman" w:cs="Times New Roman"/>
            <w:color w:val="1155CC"/>
            <w:sz w:val="20"/>
            <w:szCs w:val="20"/>
            <w:u w:val="single"/>
            <w:lang w:val="ka-GE"/>
          </w:rPr>
          <w:t>:/</w:t>
        </w:r>
        <w:proofErr w:type="gramEnd"/>
        <w:r w:rsidRPr="00DE3FA3">
          <w:rPr>
            <w:rFonts w:ascii="Times New Roman" w:hAnsi="Times New Roman" w:cs="Times New Roman"/>
            <w:color w:val="1155CC"/>
            <w:sz w:val="20"/>
            <w:szCs w:val="20"/>
            <w:u w:val="single"/>
            <w:lang w:val="ka-GE"/>
          </w:rPr>
          <w:t>/</w:t>
        </w:r>
      </w:hyperlink>
      <w:hyperlink r:id="rId28" w:history="1">
        <w:r w:rsidRPr="00DE3FA3">
          <w:rPr>
            <w:rFonts w:ascii="Times New Roman" w:hAnsi="Times New Roman" w:cs="Times New Roman"/>
            <w:color w:val="1155CC"/>
            <w:sz w:val="20"/>
            <w:szCs w:val="20"/>
            <w:u w:val="single"/>
            <w:lang w:val="ka-GE"/>
          </w:rPr>
          <w:t>goo</w:t>
        </w:r>
      </w:hyperlink>
      <w:hyperlink r:id="rId29" w:history="1">
        <w:r w:rsidRPr="00DE3FA3">
          <w:rPr>
            <w:rFonts w:ascii="Times New Roman" w:hAnsi="Times New Roman" w:cs="Times New Roman"/>
            <w:color w:val="1155CC"/>
            <w:sz w:val="20"/>
            <w:szCs w:val="20"/>
            <w:u w:val="single"/>
            <w:lang w:val="ka-GE"/>
          </w:rPr>
          <w:t>.</w:t>
        </w:r>
      </w:hyperlink>
      <w:hyperlink r:id="rId30" w:history="1">
        <w:r w:rsidRPr="00DE3FA3">
          <w:rPr>
            <w:rFonts w:ascii="Times New Roman" w:hAnsi="Times New Roman" w:cs="Times New Roman"/>
            <w:color w:val="1155CC"/>
            <w:sz w:val="20"/>
            <w:szCs w:val="20"/>
            <w:u w:val="single"/>
            <w:lang w:val="ka-GE"/>
          </w:rPr>
          <w:t>gl</w:t>
        </w:r>
      </w:hyperlink>
      <w:hyperlink r:id="rId31" w:history="1">
        <w:r w:rsidRPr="00DE3FA3">
          <w:rPr>
            <w:rFonts w:ascii="Times New Roman" w:hAnsi="Times New Roman" w:cs="Times New Roman"/>
            <w:color w:val="1155CC"/>
            <w:sz w:val="20"/>
            <w:szCs w:val="20"/>
            <w:u w:val="single"/>
            <w:lang w:val="ka-GE"/>
          </w:rPr>
          <w:t>/</w:t>
        </w:r>
      </w:hyperlink>
      <w:hyperlink r:id="rId32" w:history="1">
        <w:r w:rsidRPr="00DE3FA3">
          <w:rPr>
            <w:rFonts w:ascii="Times New Roman" w:hAnsi="Times New Roman" w:cs="Times New Roman"/>
            <w:color w:val="1155CC"/>
            <w:sz w:val="20"/>
            <w:szCs w:val="20"/>
            <w:u w:val="single"/>
            <w:lang w:val="ka-GE"/>
          </w:rPr>
          <w:t>rL</w:t>
        </w:r>
      </w:hyperlink>
      <w:hyperlink r:id="rId33" w:history="1">
        <w:r w:rsidRPr="00DE3FA3">
          <w:rPr>
            <w:rFonts w:ascii="Times New Roman" w:hAnsi="Times New Roman" w:cs="Times New Roman"/>
            <w:color w:val="1155CC"/>
            <w:sz w:val="20"/>
            <w:szCs w:val="20"/>
            <w:u w:val="single"/>
            <w:lang w:val="ka-GE"/>
          </w:rPr>
          <w:t>7</w:t>
        </w:r>
      </w:hyperlink>
      <w:hyperlink r:id="rId34" w:history="1">
        <w:r w:rsidRPr="00DE3FA3">
          <w:rPr>
            <w:rFonts w:ascii="Times New Roman" w:hAnsi="Times New Roman" w:cs="Times New Roman"/>
            <w:color w:val="1155CC"/>
            <w:sz w:val="20"/>
            <w:szCs w:val="20"/>
            <w:u w:val="single"/>
            <w:lang w:val="ka-GE"/>
          </w:rPr>
          <w:t>nkg</w:t>
        </w:r>
      </w:hyperlink>
      <w:r w:rsidRPr="00DE3FA3">
        <w:rPr>
          <w:rFonts w:ascii="Times New Roman" w:hAnsi="Times New Roman" w:cs="Times New Roman"/>
          <w:sz w:val="20"/>
          <w:szCs w:val="20"/>
          <w:lang w:val="ka-GE"/>
        </w:rPr>
        <w:t xml:space="preserve"> </w:t>
      </w:r>
    </w:p>
  </w:footnote>
  <w:footnote w:id="10">
    <w:p w14:paraId="4F8AE32A" w14:textId="18B1AFC2" w:rsidR="00987984" w:rsidRPr="0039308D" w:rsidRDefault="00987984" w:rsidP="0039308D">
      <w:pPr>
        <w:pStyle w:val="FootnoteText"/>
        <w:spacing w:before="0" w:after="0"/>
        <w:rPr>
          <w:rFonts w:ascii="Sylfaen" w:hAnsi="Sylfaen"/>
          <w:sz w:val="18"/>
          <w:szCs w:val="18"/>
        </w:rPr>
      </w:pPr>
      <w:r w:rsidRPr="0039308D">
        <w:rPr>
          <w:rStyle w:val="FootnoteReference"/>
          <w:sz w:val="18"/>
          <w:szCs w:val="18"/>
        </w:rPr>
        <w:footnoteRef/>
      </w:r>
      <w:r w:rsidRPr="0039308D">
        <w:rPr>
          <w:sz w:val="18"/>
          <w:szCs w:val="18"/>
        </w:rPr>
        <w:t xml:space="preserve"> Misuse of Administrative Resources during Electoral Processes: 2016 Parliamentary Elections in Georgia</w:t>
      </w:r>
      <w:r w:rsidR="00AB4385" w:rsidRPr="0039308D">
        <w:rPr>
          <w:sz w:val="18"/>
          <w:szCs w:val="18"/>
        </w:rPr>
        <w:t xml:space="preserve">, </w:t>
      </w:r>
      <w:r w:rsidR="00AB4385" w:rsidRPr="0039308D">
        <w:rPr>
          <w:i/>
          <w:sz w:val="18"/>
          <w:szCs w:val="18"/>
        </w:rPr>
        <w:t>Transparency International Georgia, December 12, 2016</w:t>
      </w:r>
      <w:r w:rsidR="00AB4385" w:rsidRPr="0039308D">
        <w:rPr>
          <w:sz w:val="18"/>
          <w:szCs w:val="18"/>
        </w:rPr>
        <w:t xml:space="preserve">: </w:t>
      </w:r>
      <w:hyperlink r:id="rId35" w:history="1">
        <w:r w:rsidR="00AB4385" w:rsidRPr="0039308D">
          <w:rPr>
            <w:rStyle w:val="Hyperlink"/>
            <w:rFonts w:ascii="Helvetica" w:hAnsi="Helvetica" w:cs="Helvetica"/>
            <w:sz w:val="18"/>
            <w:szCs w:val="18"/>
          </w:rPr>
          <w:t>https://goo.gl/YNQJk1</w:t>
        </w:r>
      </w:hyperlink>
      <w:r w:rsidR="00AB4385" w:rsidRPr="0039308D">
        <w:rPr>
          <w:rFonts w:ascii="Helvetica" w:hAnsi="Helvetica" w:cs="Helvetica"/>
          <w:color w:val="444444"/>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F9BB4" w14:textId="77777777" w:rsidR="00384C84" w:rsidRDefault="00384C84">
    <w:pPr>
      <w:tabs>
        <w:tab w:val="center" w:pos="4680"/>
        <w:tab w:val="right" w:pos="9360"/>
      </w:tabs>
      <w:spacing w:before="72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nsid w:val="00000002"/>
    <w:multiLevelType w:val="multilevel"/>
    <w:tmpl w:val="00000002"/>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2">
    <w:nsid w:val="00000003"/>
    <w:multiLevelType w:val="multilevel"/>
    <w:tmpl w:val="00000003"/>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3">
    <w:nsid w:val="00000004"/>
    <w:multiLevelType w:val="multilevel"/>
    <w:tmpl w:val="00000004"/>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4">
    <w:nsid w:val="00000005"/>
    <w:multiLevelType w:val="multilevel"/>
    <w:tmpl w:val="00000005"/>
    <w:lvl w:ilvl="0">
      <w:start w:val="1"/>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abstractNum w:abstractNumId="5">
    <w:nsid w:val="00000006"/>
    <w:multiLevelType w:val="multilevel"/>
    <w:tmpl w:val="00000006"/>
    <w:lvl w:ilvl="0">
      <w:start w:val="2"/>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abstractNum w:abstractNumId="6">
    <w:nsid w:val="00000007"/>
    <w:multiLevelType w:val="multilevel"/>
    <w:tmpl w:val="00000007"/>
    <w:lvl w:ilvl="0">
      <w:start w:val="3"/>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abstractNum w:abstractNumId="7">
    <w:nsid w:val="00000008"/>
    <w:multiLevelType w:val="multilevel"/>
    <w:tmpl w:val="00000008"/>
    <w:lvl w:ilvl="0">
      <w:start w:val="1"/>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abstractNum w:abstractNumId="8">
    <w:nsid w:val="00000009"/>
    <w:multiLevelType w:val="multilevel"/>
    <w:tmpl w:val="00000009"/>
    <w:lvl w:ilvl="0">
      <w:start w:val="1"/>
      <w:numFmt w:val="decimal"/>
      <w:lvlText w:val="%1."/>
      <w:lvlJc w:val="left"/>
      <w:pPr>
        <w:tabs>
          <w:tab w:val="num" w:pos="1800"/>
        </w:tabs>
        <w:ind w:left="720" w:hanging="360"/>
      </w:pPr>
      <w:rPr>
        <w:u w:val="none"/>
      </w:rPr>
    </w:lvl>
    <w:lvl w:ilvl="1">
      <w:start w:val="1"/>
      <w:numFmt w:val="lowerLetter"/>
      <w:lvlText w:val="%2."/>
      <w:lvlJc w:val="left"/>
      <w:pPr>
        <w:tabs>
          <w:tab w:val="num" w:pos="3960"/>
        </w:tabs>
        <w:ind w:left="1440" w:hanging="360"/>
      </w:pPr>
      <w:rPr>
        <w:u w:val="none"/>
      </w:rPr>
    </w:lvl>
    <w:lvl w:ilvl="2">
      <w:start w:val="1"/>
      <w:numFmt w:val="lowerRoman"/>
      <w:lvlText w:val="%3."/>
      <w:lvlJc w:val="right"/>
      <w:pPr>
        <w:tabs>
          <w:tab w:val="num" w:pos="6120"/>
        </w:tabs>
        <w:ind w:left="2160" w:hanging="180"/>
      </w:pPr>
      <w:rPr>
        <w:u w:val="none"/>
      </w:rPr>
    </w:lvl>
    <w:lvl w:ilvl="3">
      <w:start w:val="1"/>
      <w:numFmt w:val="decimal"/>
      <w:lvlText w:val="%4."/>
      <w:lvlJc w:val="left"/>
      <w:pPr>
        <w:tabs>
          <w:tab w:val="num" w:pos="8280"/>
        </w:tabs>
        <w:ind w:left="2880" w:hanging="360"/>
      </w:pPr>
      <w:rPr>
        <w:u w:val="none"/>
      </w:rPr>
    </w:lvl>
    <w:lvl w:ilvl="4">
      <w:start w:val="1"/>
      <w:numFmt w:val="lowerLetter"/>
      <w:lvlText w:val="%5."/>
      <w:lvlJc w:val="left"/>
      <w:pPr>
        <w:tabs>
          <w:tab w:val="num" w:pos="10440"/>
        </w:tabs>
        <w:ind w:left="3600" w:hanging="360"/>
      </w:pPr>
      <w:rPr>
        <w:u w:val="none"/>
      </w:rPr>
    </w:lvl>
    <w:lvl w:ilvl="5">
      <w:start w:val="1"/>
      <w:numFmt w:val="lowerRoman"/>
      <w:lvlText w:val="%6."/>
      <w:lvlJc w:val="right"/>
      <w:pPr>
        <w:tabs>
          <w:tab w:val="num" w:pos="12600"/>
        </w:tabs>
        <w:ind w:left="4320" w:hanging="180"/>
      </w:pPr>
      <w:rPr>
        <w:u w:val="none"/>
      </w:rPr>
    </w:lvl>
    <w:lvl w:ilvl="6">
      <w:start w:val="1"/>
      <w:numFmt w:val="decimal"/>
      <w:lvlText w:val="%7."/>
      <w:lvlJc w:val="left"/>
      <w:pPr>
        <w:tabs>
          <w:tab w:val="num" w:pos="14760"/>
        </w:tabs>
        <w:ind w:left="5040" w:hanging="360"/>
      </w:pPr>
      <w:rPr>
        <w:u w:val="none"/>
      </w:rPr>
    </w:lvl>
    <w:lvl w:ilvl="7">
      <w:start w:val="1"/>
      <w:numFmt w:val="lowerLetter"/>
      <w:lvlText w:val="%8."/>
      <w:lvlJc w:val="left"/>
      <w:pPr>
        <w:tabs>
          <w:tab w:val="num" w:pos="16920"/>
        </w:tabs>
        <w:ind w:left="5760" w:hanging="360"/>
      </w:pPr>
      <w:rPr>
        <w:u w:val="none"/>
      </w:rPr>
    </w:lvl>
    <w:lvl w:ilvl="8">
      <w:start w:val="1"/>
      <w:numFmt w:val="lowerRoman"/>
      <w:lvlText w:val="%9."/>
      <w:lvlJc w:val="right"/>
      <w:pPr>
        <w:tabs>
          <w:tab w:val="num" w:pos="19080"/>
        </w:tabs>
        <w:ind w:left="6480" w:hanging="180"/>
      </w:pPr>
      <w:rPr>
        <w:u w:val="none"/>
      </w:rPr>
    </w:lvl>
  </w:abstractNum>
  <w:abstractNum w:abstractNumId="9">
    <w:nsid w:val="0000000A"/>
    <w:multiLevelType w:val="multilevel"/>
    <w:tmpl w:val="0000000A"/>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10">
    <w:nsid w:val="0000000B"/>
    <w:multiLevelType w:val="multilevel"/>
    <w:tmpl w:val="0000000B"/>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1">
    <w:nsid w:val="0000000C"/>
    <w:multiLevelType w:val="multilevel"/>
    <w:tmpl w:val="0000000C"/>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2">
    <w:nsid w:val="0000000D"/>
    <w:multiLevelType w:val="multilevel"/>
    <w:tmpl w:val="0000000D"/>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13">
    <w:nsid w:val="0000000E"/>
    <w:multiLevelType w:val="multilevel"/>
    <w:tmpl w:val="0000000E"/>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14">
    <w:nsid w:val="0000000F"/>
    <w:multiLevelType w:val="multilevel"/>
    <w:tmpl w:val="0000000F"/>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5">
    <w:nsid w:val="00000010"/>
    <w:multiLevelType w:val="multilevel"/>
    <w:tmpl w:val="00000010"/>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6">
    <w:nsid w:val="00000011"/>
    <w:multiLevelType w:val="multilevel"/>
    <w:tmpl w:val="00000011"/>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17">
    <w:nsid w:val="00000012"/>
    <w:multiLevelType w:val="multilevel"/>
    <w:tmpl w:val="00000012"/>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18">
    <w:nsid w:val="00000013"/>
    <w:multiLevelType w:val="multilevel"/>
    <w:tmpl w:val="00000013"/>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9">
    <w:nsid w:val="00055C6F"/>
    <w:multiLevelType w:val="hybridMultilevel"/>
    <w:tmpl w:val="97CC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200749"/>
    <w:multiLevelType w:val="multilevel"/>
    <w:tmpl w:val="0FA457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01C51EEE"/>
    <w:multiLevelType w:val="multilevel"/>
    <w:tmpl w:val="0FA457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078D5B8E"/>
    <w:multiLevelType w:val="hybridMultilevel"/>
    <w:tmpl w:val="624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8B53473"/>
    <w:multiLevelType w:val="hybridMultilevel"/>
    <w:tmpl w:val="AADE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DB3E9B"/>
    <w:multiLevelType w:val="hybridMultilevel"/>
    <w:tmpl w:val="7FFA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4734BE"/>
    <w:multiLevelType w:val="hybridMultilevel"/>
    <w:tmpl w:val="1DAC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BC5166"/>
    <w:multiLevelType w:val="hybridMultilevel"/>
    <w:tmpl w:val="E9B0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D74284"/>
    <w:multiLevelType w:val="hybridMultilevel"/>
    <w:tmpl w:val="EEFA6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9230A"/>
    <w:multiLevelType w:val="multilevel"/>
    <w:tmpl w:val="00000012"/>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abstractNum w:abstractNumId="29">
    <w:nsid w:val="4BB51758"/>
    <w:multiLevelType w:val="hybridMultilevel"/>
    <w:tmpl w:val="A232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012ECA"/>
    <w:multiLevelType w:val="multilevel"/>
    <w:tmpl w:val="0FA457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nsid w:val="6DB17366"/>
    <w:multiLevelType w:val="hybridMultilevel"/>
    <w:tmpl w:val="B064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AF4A85"/>
    <w:multiLevelType w:val="hybridMultilevel"/>
    <w:tmpl w:val="CD829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F0174F"/>
    <w:multiLevelType w:val="multilevel"/>
    <w:tmpl w:val="0FA457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nsid w:val="7E5839F5"/>
    <w:multiLevelType w:val="multilevel"/>
    <w:tmpl w:val="00000012"/>
    <w:lvl w:ilvl="0">
      <w:start w:val="1"/>
      <w:numFmt w:val="bullet"/>
      <w:lvlText w:val="●"/>
      <w:lvlJc w:val="left"/>
      <w:pPr>
        <w:tabs>
          <w:tab w:val="num" w:pos="1800"/>
        </w:tabs>
        <w:ind w:left="720" w:hanging="360"/>
      </w:pPr>
      <w:rPr>
        <w:rFonts w:ascii="Arial" w:eastAsia="Times New Roman" w:hAnsi="Arial" w:cs="Arial"/>
        <w:u w:val="none"/>
      </w:rPr>
    </w:lvl>
    <w:lvl w:ilvl="1">
      <w:start w:val="1"/>
      <w:numFmt w:val="bullet"/>
      <w:lvlText w:val="○"/>
      <w:lvlJc w:val="left"/>
      <w:pPr>
        <w:tabs>
          <w:tab w:val="num" w:pos="3960"/>
        </w:tabs>
        <w:ind w:left="1440" w:hanging="360"/>
      </w:pPr>
      <w:rPr>
        <w:rFonts w:ascii="Arial" w:eastAsia="Times New Roman" w:hAnsi="Arial" w:cs="Arial"/>
        <w:u w:val="none"/>
      </w:rPr>
    </w:lvl>
    <w:lvl w:ilvl="2">
      <w:start w:val="1"/>
      <w:numFmt w:val="bullet"/>
      <w:lvlText w:val="■"/>
      <w:lvlJc w:val="left"/>
      <w:pPr>
        <w:tabs>
          <w:tab w:val="num" w:pos="6120"/>
        </w:tabs>
        <w:ind w:left="2160" w:hanging="180"/>
      </w:pPr>
      <w:rPr>
        <w:rFonts w:ascii="Arial" w:eastAsia="Times New Roman" w:hAnsi="Arial" w:cs="Arial"/>
        <w:u w:val="none"/>
      </w:rPr>
    </w:lvl>
    <w:lvl w:ilvl="3">
      <w:start w:val="1"/>
      <w:numFmt w:val="bullet"/>
      <w:lvlText w:val="●"/>
      <w:lvlJc w:val="left"/>
      <w:pPr>
        <w:tabs>
          <w:tab w:val="num" w:pos="8280"/>
        </w:tabs>
        <w:ind w:left="2880" w:hanging="360"/>
      </w:pPr>
      <w:rPr>
        <w:rFonts w:ascii="Arial" w:eastAsia="Times New Roman" w:hAnsi="Arial" w:cs="Arial"/>
        <w:u w:val="none"/>
      </w:rPr>
    </w:lvl>
    <w:lvl w:ilvl="4">
      <w:start w:val="1"/>
      <w:numFmt w:val="bullet"/>
      <w:lvlText w:val="○"/>
      <w:lvlJc w:val="left"/>
      <w:pPr>
        <w:tabs>
          <w:tab w:val="num" w:pos="10440"/>
        </w:tabs>
        <w:ind w:left="3600" w:hanging="360"/>
      </w:pPr>
      <w:rPr>
        <w:rFonts w:ascii="Arial" w:eastAsia="Times New Roman" w:hAnsi="Arial" w:cs="Arial"/>
        <w:u w:val="none"/>
      </w:rPr>
    </w:lvl>
    <w:lvl w:ilvl="5">
      <w:start w:val="1"/>
      <w:numFmt w:val="bullet"/>
      <w:lvlText w:val="■"/>
      <w:lvlJc w:val="left"/>
      <w:pPr>
        <w:tabs>
          <w:tab w:val="num" w:pos="12600"/>
        </w:tabs>
        <w:ind w:left="4320" w:hanging="180"/>
      </w:pPr>
      <w:rPr>
        <w:rFonts w:ascii="Arial" w:eastAsia="Times New Roman" w:hAnsi="Arial" w:cs="Arial"/>
        <w:u w:val="none"/>
      </w:rPr>
    </w:lvl>
    <w:lvl w:ilvl="6">
      <w:start w:val="1"/>
      <w:numFmt w:val="bullet"/>
      <w:lvlText w:val="●"/>
      <w:lvlJc w:val="left"/>
      <w:pPr>
        <w:tabs>
          <w:tab w:val="num" w:pos="14760"/>
        </w:tabs>
        <w:ind w:left="5040" w:hanging="360"/>
      </w:pPr>
      <w:rPr>
        <w:rFonts w:ascii="Arial" w:eastAsia="Times New Roman" w:hAnsi="Arial" w:cs="Arial"/>
        <w:u w:val="none"/>
      </w:rPr>
    </w:lvl>
    <w:lvl w:ilvl="7">
      <w:start w:val="1"/>
      <w:numFmt w:val="bullet"/>
      <w:lvlText w:val="○"/>
      <w:lvlJc w:val="left"/>
      <w:pPr>
        <w:tabs>
          <w:tab w:val="num" w:pos="16920"/>
        </w:tabs>
        <w:ind w:left="5760" w:hanging="360"/>
      </w:pPr>
      <w:rPr>
        <w:rFonts w:ascii="Arial" w:eastAsia="Times New Roman" w:hAnsi="Arial" w:cs="Arial"/>
        <w:u w:val="none"/>
      </w:rPr>
    </w:lvl>
    <w:lvl w:ilvl="8">
      <w:start w:val="1"/>
      <w:numFmt w:val="bullet"/>
      <w:lvlText w:val="■"/>
      <w:lvlJc w:val="left"/>
      <w:pPr>
        <w:tabs>
          <w:tab w:val="num" w:pos="19080"/>
        </w:tabs>
        <w:ind w:left="6480" w:hanging="180"/>
      </w:pPr>
      <w:rPr>
        <w:rFonts w:ascii="Arial" w:eastAsia="Times New Roman" w:hAnsi="Arial" w:cs="Arial"/>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6"/>
  </w:num>
  <w:num w:numId="21">
    <w:abstractNumId w:val="23"/>
  </w:num>
  <w:num w:numId="22">
    <w:abstractNumId w:val="22"/>
  </w:num>
  <w:num w:numId="23">
    <w:abstractNumId w:val="29"/>
  </w:num>
  <w:num w:numId="24">
    <w:abstractNumId w:val="34"/>
  </w:num>
  <w:num w:numId="25">
    <w:abstractNumId w:val="28"/>
  </w:num>
  <w:num w:numId="26">
    <w:abstractNumId w:val="27"/>
  </w:num>
  <w:num w:numId="27">
    <w:abstractNumId w:val="33"/>
  </w:num>
  <w:num w:numId="28">
    <w:abstractNumId w:val="30"/>
  </w:num>
  <w:num w:numId="29">
    <w:abstractNumId w:val="21"/>
  </w:num>
  <w:num w:numId="30">
    <w:abstractNumId w:val="20"/>
  </w:num>
  <w:num w:numId="31">
    <w:abstractNumId w:val="25"/>
  </w:num>
  <w:num w:numId="32">
    <w:abstractNumId w:val="24"/>
  </w:num>
  <w:num w:numId="33">
    <w:abstractNumId w:val="31"/>
  </w:num>
  <w:num w:numId="34">
    <w:abstractNumId w:val="3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68"/>
    <w:rsid w:val="00014B0F"/>
    <w:rsid w:val="00022591"/>
    <w:rsid w:val="000307E3"/>
    <w:rsid w:val="000348C8"/>
    <w:rsid w:val="00044D27"/>
    <w:rsid w:val="000456D3"/>
    <w:rsid w:val="00045D08"/>
    <w:rsid w:val="000520B2"/>
    <w:rsid w:val="0005312E"/>
    <w:rsid w:val="00070868"/>
    <w:rsid w:val="00083B6E"/>
    <w:rsid w:val="000905E3"/>
    <w:rsid w:val="00090638"/>
    <w:rsid w:val="000949A8"/>
    <w:rsid w:val="00096D10"/>
    <w:rsid w:val="000A7713"/>
    <w:rsid w:val="000B2AD2"/>
    <w:rsid w:val="000B5A88"/>
    <w:rsid w:val="000B6EC8"/>
    <w:rsid w:val="000D01C5"/>
    <w:rsid w:val="000D13FE"/>
    <w:rsid w:val="000D5E97"/>
    <w:rsid w:val="000F7638"/>
    <w:rsid w:val="00112582"/>
    <w:rsid w:val="00115992"/>
    <w:rsid w:val="001163BB"/>
    <w:rsid w:val="001200DB"/>
    <w:rsid w:val="00123915"/>
    <w:rsid w:val="001239FB"/>
    <w:rsid w:val="001265DA"/>
    <w:rsid w:val="00132387"/>
    <w:rsid w:val="00134D13"/>
    <w:rsid w:val="00142E45"/>
    <w:rsid w:val="001441D6"/>
    <w:rsid w:val="001515FA"/>
    <w:rsid w:val="00155E06"/>
    <w:rsid w:val="00156CFD"/>
    <w:rsid w:val="0016024F"/>
    <w:rsid w:val="00160C42"/>
    <w:rsid w:val="0016690C"/>
    <w:rsid w:val="00167924"/>
    <w:rsid w:val="00174116"/>
    <w:rsid w:val="0017617E"/>
    <w:rsid w:val="001816E9"/>
    <w:rsid w:val="001933D5"/>
    <w:rsid w:val="00195468"/>
    <w:rsid w:val="001A0B8F"/>
    <w:rsid w:val="001A48D0"/>
    <w:rsid w:val="001B27A7"/>
    <w:rsid w:val="001B7A87"/>
    <w:rsid w:val="001B7DB4"/>
    <w:rsid w:val="001D750D"/>
    <w:rsid w:val="001E2224"/>
    <w:rsid w:val="001F0CD5"/>
    <w:rsid w:val="001F21BA"/>
    <w:rsid w:val="00201A32"/>
    <w:rsid w:val="002031D2"/>
    <w:rsid w:val="00215699"/>
    <w:rsid w:val="00226A38"/>
    <w:rsid w:val="002311F3"/>
    <w:rsid w:val="00233A92"/>
    <w:rsid w:val="00242E42"/>
    <w:rsid w:val="002476EC"/>
    <w:rsid w:val="00251B10"/>
    <w:rsid w:val="00260AB7"/>
    <w:rsid w:val="002830AB"/>
    <w:rsid w:val="0029042A"/>
    <w:rsid w:val="00293E1B"/>
    <w:rsid w:val="002944A8"/>
    <w:rsid w:val="00297FE3"/>
    <w:rsid w:val="002A3D97"/>
    <w:rsid w:val="002B0FA6"/>
    <w:rsid w:val="002B3FD9"/>
    <w:rsid w:val="002E52C5"/>
    <w:rsid w:val="002E532B"/>
    <w:rsid w:val="002F4663"/>
    <w:rsid w:val="0030072F"/>
    <w:rsid w:val="003127E9"/>
    <w:rsid w:val="003169E8"/>
    <w:rsid w:val="00317771"/>
    <w:rsid w:val="003179FC"/>
    <w:rsid w:val="00323DCB"/>
    <w:rsid w:val="00325C9F"/>
    <w:rsid w:val="00331243"/>
    <w:rsid w:val="003326A8"/>
    <w:rsid w:val="00341852"/>
    <w:rsid w:val="003442FB"/>
    <w:rsid w:val="003444F5"/>
    <w:rsid w:val="00346E99"/>
    <w:rsid w:val="003507B3"/>
    <w:rsid w:val="00362248"/>
    <w:rsid w:val="003716C4"/>
    <w:rsid w:val="00376E2C"/>
    <w:rsid w:val="0038291A"/>
    <w:rsid w:val="0038469B"/>
    <w:rsid w:val="00384C84"/>
    <w:rsid w:val="0039308D"/>
    <w:rsid w:val="003951C7"/>
    <w:rsid w:val="003965A2"/>
    <w:rsid w:val="003A1ED0"/>
    <w:rsid w:val="003B2A74"/>
    <w:rsid w:val="003B5E79"/>
    <w:rsid w:val="003B7812"/>
    <w:rsid w:val="003C0A94"/>
    <w:rsid w:val="003C316F"/>
    <w:rsid w:val="003C50A7"/>
    <w:rsid w:val="003D342D"/>
    <w:rsid w:val="003E0D97"/>
    <w:rsid w:val="003E2FCC"/>
    <w:rsid w:val="003E3B99"/>
    <w:rsid w:val="003E5519"/>
    <w:rsid w:val="003F50E8"/>
    <w:rsid w:val="004024EF"/>
    <w:rsid w:val="00407DED"/>
    <w:rsid w:val="00410AF3"/>
    <w:rsid w:val="004120FE"/>
    <w:rsid w:val="004124E3"/>
    <w:rsid w:val="00412CD5"/>
    <w:rsid w:val="00422EBD"/>
    <w:rsid w:val="00423AD0"/>
    <w:rsid w:val="004243A0"/>
    <w:rsid w:val="0042459E"/>
    <w:rsid w:val="00430BC1"/>
    <w:rsid w:val="0043250A"/>
    <w:rsid w:val="00440257"/>
    <w:rsid w:val="00441080"/>
    <w:rsid w:val="0044238E"/>
    <w:rsid w:val="0046204B"/>
    <w:rsid w:val="004622AF"/>
    <w:rsid w:val="00462A41"/>
    <w:rsid w:val="00470B1C"/>
    <w:rsid w:val="0047129B"/>
    <w:rsid w:val="00485E6A"/>
    <w:rsid w:val="00495364"/>
    <w:rsid w:val="00497315"/>
    <w:rsid w:val="00497411"/>
    <w:rsid w:val="004A3226"/>
    <w:rsid w:val="004A7654"/>
    <w:rsid w:val="004B07D8"/>
    <w:rsid w:val="004B4BE5"/>
    <w:rsid w:val="004B6F26"/>
    <w:rsid w:val="004C145D"/>
    <w:rsid w:val="004C22C6"/>
    <w:rsid w:val="004E0048"/>
    <w:rsid w:val="004E35F0"/>
    <w:rsid w:val="00500B11"/>
    <w:rsid w:val="00502D3B"/>
    <w:rsid w:val="00505A88"/>
    <w:rsid w:val="0050736C"/>
    <w:rsid w:val="00513375"/>
    <w:rsid w:val="005172FE"/>
    <w:rsid w:val="005226C5"/>
    <w:rsid w:val="00540AC6"/>
    <w:rsid w:val="005422E4"/>
    <w:rsid w:val="00542E0F"/>
    <w:rsid w:val="00553A49"/>
    <w:rsid w:val="00562001"/>
    <w:rsid w:val="00565EE6"/>
    <w:rsid w:val="005726E9"/>
    <w:rsid w:val="0057423A"/>
    <w:rsid w:val="005746FC"/>
    <w:rsid w:val="00582592"/>
    <w:rsid w:val="00584F0A"/>
    <w:rsid w:val="00596F23"/>
    <w:rsid w:val="0059744E"/>
    <w:rsid w:val="00597CCF"/>
    <w:rsid w:val="005A2BB3"/>
    <w:rsid w:val="005A2E52"/>
    <w:rsid w:val="005A5F85"/>
    <w:rsid w:val="005E4547"/>
    <w:rsid w:val="005F1C04"/>
    <w:rsid w:val="00601D0E"/>
    <w:rsid w:val="00604064"/>
    <w:rsid w:val="0061120D"/>
    <w:rsid w:val="0061122F"/>
    <w:rsid w:val="00617117"/>
    <w:rsid w:val="006363B2"/>
    <w:rsid w:val="00636620"/>
    <w:rsid w:val="006416A4"/>
    <w:rsid w:val="00645CAF"/>
    <w:rsid w:val="00653ABC"/>
    <w:rsid w:val="00654CA5"/>
    <w:rsid w:val="00673129"/>
    <w:rsid w:val="00680C51"/>
    <w:rsid w:val="00682607"/>
    <w:rsid w:val="006942C4"/>
    <w:rsid w:val="006B383B"/>
    <w:rsid w:val="006B3D10"/>
    <w:rsid w:val="006B524C"/>
    <w:rsid w:val="006C45F3"/>
    <w:rsid w:val="006D66C9"/>
    <w:rsid w:val="006E616D"/>
    <w:rsid w:val="006F2ECC"/>
    <w:rsid w:val="006F593F"/>
    <w:rsid w:val="006F63CE"/>
    <w:rsid w:val="00702771"/>
    <w:rsid w:val="00703091"/>
    <w:rsid w:val="00706679"/>
    <w:rsid w:val="00706C34"/>
    <w:rsid w:val="007114D5"/>
    <w:rsid w:val="007302A9"/>
    <w:rsid w:val="00730F79"/>
    <w:rsid w:val="0073638C"/>
    <w:rsid w:val="00742D16"/>
    <w:rsid w:val="00753A47"/>
    <w:rsid w:val="007657DF"/>
    <w:rsid w:val="00771102"/>
    <w:rsid w:val="00771494"/>
    <w:rsid w:val="007735FB"/>
    <w:rsid w:val="00782001"/>
    <w:rsid w:val="00796C48"/>
    <w:rsid w:val="007A1083"/>
    <w:rsid w:val="007A5364"/>
    <w:rsid w:val="007B0B60"/>
    <w:rsid w:val="007B6817"/>
    <w:rsid w:val="007C16C8"/>
    <w:rsid w:val="007C3F25"/>
    <w:rsid w:val="007D01A7"/>
    <w:rsid w:val="007D0CE4"/>
    <w:rsid w:val="007D1A64"/>
    <w:rsid w:val="007D34DA"/>
    <w:rsid w:val="007D57C2"/>
    <w:rsid w:val="007E1731"/>
    <w:rsid w:val="007F22E0"/>
    <w:rsid w:val="007F4DE0"/>
    <w:rsid w:val="007F4F79"/>
    <w:rsid w:val="0080110C"/>
    <w:rsid w:val="008032C7"/>
    <w:rsid w:val="00807739"/>
    <w:rsid w:val="008244A4"/>
    <w:rsid w:val="00825FC1"/>
    <w:rsid w:val="0082743F"/>
    <w:rsid w:val="008303BF"/>
    <w:rsid w:val="00834133"/>
    <w:rsid w:val="00834E45"/>
    <w:rsid w:val="008352FB"/>
    <w:rsid w:val="00840B58"/>
    <w:rsid w:val="0085292E"/>
    <w:rsid w:val="00853454"/>
    <w:rsid w:val="00862EDB"/>
    <w:rsid w:val="00866B18"/>
    <w:rsid w:val="00875C4F"/>
    <w:rsid w:val="00875FB9"/>
    <w:rsid w:val="00877D4A"/>
    <w:rsid w:val="008828EC"/>
    <w:rsid w:val="00884794"/>
    <w:rsid w:val="00894260"/>
    <w:rsid w:val="00894867"/>
    <w:rsid w:val="008C1960"/>
    <w:rsid w:val="008C2211"/>
    <w:rsid w:val="008C3FE2"/>
    <w:rsid w:val="008C4840"/>
    <w:rsid w:val="008D2E74"/>
    <w:rsid w:val="008D3CD4"/>
    <w:rsid w:val="009065E4"/>
    <w:rsid w:val="00917FFD"/>
    <w:rsid w:val="00921D2E"/>
    <w:rsid w:val="0092364D"/>
    <w:rsid w:val="009264A3"/>
    <w:rsid w:val="009337EC"/>
    <w:rsid w:val="00935503"/>
    <w:rsid w:val="009374E7"/>
    <w:rsid w:val="00941675"/>
    <w:rsid w:val="00943FDA"/>
    <w:rsid w:val="00953683"/>
    <w:rsid w:val="0095396B"/>
    <w:rsid w:val="00963155"/>
    <w:rsid w:val="00966432"/>
    <w:rsid w:val="009704A4"/>
    <w:rsid w:val="00972A22"/>
    <w:rsid w:val="009736B7"/>
    <w:rsid w:val="00974CC4"/>
    <w:rsid w:val="00975CA8"/>
    <w:rsid w:val="009767B4"/>
    <w:rsid w:val="00983C70"/>
    <w:rsid w:val="00987984"/>
    <w:rsid w:val="00990939"/>
    <w:rsid w:val="00993CDF"/>
    <w:rsid w:val="00996F67"/>
    <w:rsid w:val="009A2B96"/>
    <w:rsid w:val="009A3199"/>
    <w:rsid w:val="009B3D60"/>
    <w:rsid w:val="009B6068"/>
    <w:rsid w:val="009C4ECD"/>
    <w:rsid w:val="009C69A1"/>
    <w:rsid w:val="009D225C"/>
    <w:rsid w:val="009D3C76"/>
    <w:rsid w:val="009D485C"/>
    <w:rsid w:val="009D7174"/>
    <w:rsid w:val="009E5780"/>
    <w:rsid w:val="009E6285"/>
    <w:rsid w:val="009E6CBB"/>
    <w:rsid w:val="009F01CD"/>
    <w:rsid w:val="009F2641"/>
    <w:rsid w:val="009F636B"/>
    <w:rsid w:val="009F67B9"/>
    <w:rsid w:val="00A00098"/>
    <w:rsid w:val="00A03D97"/>
    <w:rsid w:val="00A0740A"/>
    <w:rsid w:val="00A112D2"/>
    <w:rsid w:val="00A15FD8"/>
    <w:rsid w:val="00A43136"/>
    <w:rsid w:val="00A61F00"/>
    <w:rsid w:val="00A648D1"/>
    <w:rsid w:val="00A663F2"/>
    <w:rsid w:val="00A70125"/>
    <w:rsid w:val="00A76218"/>
    <w:rsid w:val="00A77B3E"/>
    <w:rsid w:val="00A86978"/>
    <w:rsid w:val="00A92889"/>
    <w:rsid w:val="00A92F38"/>
    <w:rsid w:val="00A96AC8"/>
    <w:rsid w:val="00AA02B0"/>
    <w:rsid w:val="00AA0409"/>
    <w:rsid w:val="00AA2AD1"/>
    <w:rsid w:val="00AB4385"/>
    <w:rsid w:val="00AB6AA7"/>
    <w:rsid w:val="00AB7845"/>
    <w:rsid w:val="00AC012E"/>
    <w:rsid w:val="00AC560F"/>
    <w:rsid w:val="00AD1C81"/>
    <w:rsid w:val="00AD7DD5"/>
    <w:rsid w:val="00AE3381"/>
    <w:rsid w:val="00AE424F"/>
    <w:rsid w:val="00AF2F2C"/>
    <w:rsid w:val="00B04380"/>
    <w:rsid w:val="00B046AE"/>
    <w:rsid w:val="00B04CF8"/>
    <w:rsid w:val="00B0724E"/>
    <w:rsid w:val="00B134BE"/>
    <w:rsid w:val="00B20D45"/>
    <w:rsid w:val="00B21E16"/>
    <w:rsid w:val="00B27248"/>
    <w:rsid w:val="00B31508"/>
    <w:rsid w:val="00B428B4"/>
    <w:rsid w:val="00B45443"/>
    <w:rsid w:val="00B460E4"/>
    <w:rsid w:val="00B601CF"/>
    <w:rsid w:val="00B712E6"/>
    <w:rsid w:val="00B8236A"/>
    <w:rsid w:val="00B83CD9"/>
    <w:rsid w:val="00B84D65"/>
    <w:rsid w:val="00B94D96"/>
    <w:rsid w:val="00B94FB2"/>
    <w:rsid w:val="00B95725"/>
    <w:rsid w:val="00B97C15"/>
    <w:rsid w:val="00BA028B"/>
    <w:rsid w:val="00BA5ACA"/>
    <w:rsid w:val="00BB060F"/>
    <w:rsid w:val="00BB7AEA"/>
    <w:rsid w:val="00BC2404"/>
    <w:rsid w:val="00BC4806"/>
    <w:rsid w:val="00BC5688"/>
    <w:rsid w:val="00BE63B4"/>
    <w:rsid w:val="00BF5C68"/>
    <w:rsid w:val="00BF76C3"/>
    <w:rsid w:val="00BF7A1E"/>
    <w:rsid w:val="00C07FFE"/>
    <w:rsid w:val="00C106CB"/>
    <w:rsid w:val="00C16971"/>
    <w:rsid w:val="00C16FE1"/>
    <w:rsid w:val="00C2187F"/>
    <w:rsid w:val="00C2415E"/>
    <w:rsid w:val="00C243B7"/>
    <w:rsid w:val="00C4017E"/>
    <w:rsid w:val="00C43C9E"/>
    <w:rsid w:val="00C55BED"/>
    <w:rsid w:val="00C56362"/>
    <w:rsid w:val="00C60042"/>
    <w:rsid w:val="00C648E7"/>
    <w:rsid w:val="00C71D15"/>
    <w:rsid w:val="00C83862"/>
    <w:rsid w:val="00C85C74"/>
    <w:rsid w:val="00C85CDE"/>
    <w:rsid w:val="00C94BF1"/>
    <w:rsid w:val="00C963B2"/>
    <w:rsid w:val="00CA2EEA"/>
    <w:rsid w:val="00CA5206"/>
    <w:rsid w:val="00CA61CF"/>
    <w:rsid w:val="00CB1CA4"/>
    <w:rsid w:val="00CB5F71"/>
    <w:rsid w:val="00CB6BB5"/>
    <w:rsid w:val="00CC2E58"/>
    <w:rsid w:val="00CC3270"/>
    <w:rsid w:val="00CD3A70"/>
    <w:rsid w:val="00CD4AD6"/>
    <w:rsid w:val="00CE3DBC"/>
    <w:rsid w:val="00CF40AC"/>
    <w:rsid w:val="00CF67AC"/>
    <w:rsid w:val="00CF6B1E"/>
    <w:rsid w:val="00D02F40"/>
    <w:rsid w:val="00D03E48"/>
    <w:rsid w:val="00D11D3D"/>
    <w:rsid w:val="00D1573A"/>
    <w:rsid w:val="00D33C5C"/>
    <w:rsid w:val="00D4118D"/>
    <w:rsid w:val="00D45F9E"/>
    <w:rsid w:val="00D46F33"/>
    <w:rsid w:val="00D50EC1"/>
    <w:rsid w:val="00D525B2"/>
    <w:rsid w:val="00D5359A"/>
    <w:rsid w:val="00D70C0C"/>
    <w:rsid w:val="00D74BA0"/>
    <w:rsid w:val="00D813FD"/>
    <w:rsid w:val="00D8534D"/>
    <w:rsid w:val="00D863A1"/>
    <w:rsid w:val="00D972D5"/>
    <w:rsid w:val="00DA1F26"/>
    <w:rsid w:val="00DA4F64"/>
    <w:rsid w:val="00DA59BC"/>
    <w:rsid w:val="00DA71F8"/>
    <w:rsid w:val="00DB0CEB"/>
    <w:rsid w:val="00DC3489"/>
    <w:rsid w:val="00DC71C7"/>
    <w:rsid w:val="00DE00C7"/>
    <w:rsid w:val="00DE31AD"/>
    <w:rsid w:val="00DE3FA3"/>
    <w:rsid w:val="00DF0F8E"/>
    <w:rsid w:val="00DF3094"/>
    <w:rsid w:val="00DF3742"/>
    <w:rsid w:val="00DF7AF1"/>
    <w:rsid w:val="00DF7B0C"/>
    <w:rsid w:val="00E06DD7"/>
    <w:rsid w:val="00E12394"/>
    <w:rsid w:val="00E17C44"/>
    <w:rsid w:val="00E26FD3"/>
    <w:rsid w:val="00E31945"/>
    <w:rsid w:val="00E41FB5"/>
    <w:rsid w:val="00E43482"/>
    <w:rsid w:val="00E47901"/>
    <w:rsid w:val="00E51507"/>
    <w:rsid w:val="00E569B5"/>
    <w:rsid w:val="00E57FE6"/>
    <w:rsid w:val="00E60D1F"/>
    <w:rsid w:val="00E63E1C"/>
    <w:rsid w:val="00E67645"/>
    <w:rsid w:val="00E773B8"/>
    <w:rsid w:val="00E837E3"/>
    <w:rsid w:val="00E94537"/>
    <w:rsid w:val="00E9553B"/>
    <w:rsid w:val="00E967E2"/>
    <w:rsid w:val="00E9717A"/>
    <w:rsid w:val="00E97B81"/>
    <w:rsid w:val="00EA1263"/>
    <w:rsid w:val="00EA3DC6"/>
    <w:rsid w:val="00EA5449"/>
    <w:rsid w:val="00EB0078"/>
    <w:rsid w:val="00EB0A42"/>
    <w:rsid w:val="00EB587B"/>
    <w:rsid w:val="00EB58BF"/>
    <w:rsid w:val="00EB69DF"/>
    <w:rsid w:val="00ED1DC4"/>
    <w:rsid w:val="00EE0A20"/>
    <w:rsid w:val="00EE2D4A"/>
    <w:rsid w:val="00EF28D5"/>
    <w:rsid w:val="00EF3297"/>
    <w:rsid w:val="00EF4E9B"/>
    <w:rsid w:val="00F00247"/>
    <w:rsid w:val="00F03E29"/>
    <w:rsid w:val="00F04755"/>
    <w:rsid w:val="00F05520"/>
    <w:rsid w:val="00F11B68"/>
    <w:rsid w:val="00F168AB"/>
    <w:rsid w:val="00F21524"/>
    <w:rsid w:val="00F26B78"/>
    <w:rsid w:val="00F327E1"/>
    <w:rsid w:val="00F33090"/>
    <w:rsid w:val="00F3456C"/>
    <w:rsid w:val="00F349C8"/>
    <w:rsid w:val="00F508C8"/>
    <w:rsid w:val="00F63375"/>
    <w:rsid w:val="00F66EA8"/>
    <w:rsid w:val="00F73098"/>
    <w:rsid w:val="00F82656"/>
    <w:rsid w:val="00F9178D"/>
    <w:rsid w:val="00F93954"/>
    <w:rsid w:val="00F955A1"/>
    <w:rsid w:val="00F97251"/>
    <w:rsid w:val="00FA6C82"/>
    <w:rsid w:val="00FB0EDC"/>
    <w:rsid w:val="00FC1B39"/>
    <w:rsid w:val="00FD4BB1"/>
    <w:rsid w:val="00FE33B4"/>
    <w:rsid w:val="00FE54C6"/>
    <w:rsid w:val="00FE78CF"/>
    <w:rsid w:val="00FF6B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4C59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sid w:val="005726E9"/>
    <w:pPr>
      <w:widowControl w:val="0"/>
      <w:spacing w:before="120" w:after="120" w:line="276" w:lineRule="auto"/>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outlineLvl w:val="0"/>
    </w:pPr>
    <w:rPr>
      <w:sz w:val="40"/>
      <w:szCs w:val="40"/>
    </w:rPr>
  </w:style>
  <w:style w:type="paragraph" w:styleId="Heading2">
    <w:name w:val="heading 2"/>
    <w:basedOn w:val="Normal"/>
    <w:next w:val="Normal"/>
    <w:link w:val="Heading2Char"/>
    <w:uiPriority w:val="9"/>
    <w:qFormat/>
    <w:rsid w:val="00EF7B96"/>
    <w:pPr>
      <w:keepNext/>
      <w:keepLines/>
      <w:spacing w:before="36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i/>
      <w:iCs/>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805BCE"/>
    <w:rPr>
      <w:sz w:val="20"/>
      <w:szCs w:val="20"/>
    </w:rPr>
  </w:style>
  <w:style w:type="character" w:customStyle="1" w:styleId="FootnoteTextChar">
    <w:name w:val="Footnote Text Char"/>
    <w:basedOn w:val="DefaultParagraphFont"/>
    <w:link w:val="FootnoteText"/>
    <w:uiPriority w:val="99"/>
    <w:semiHidden/>
    <w:rPr>
      <w:rFonts w:ascii="Arial" w:hAnsi="Arial" w:cs="Arial"/>
      <w:color w:val="000000"/>
      <w:sz w:val="20"/>
      <w:szCs w:val="20"/>
    </w:rPr>
  </w:style>
  <w:style w:type="character" w:styleId="CommentReference">
    <w:name w:val="annotation reference"/>
    <w:basedOn w:val="DefaultParagraphFont"/>
    <w:uiPriority w:val="99"/>
    <w:rsid w:val="00805BCE"/>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Arial" w:hAnsi="Arial" w:cs="Arial"/>
      <w:color w:val="000000"/>
      <w:sz w:val="20"/>
      <w:szCs w:val="20"/>
    </w:rPr>
  </w:style>
  <w:style w:type="paragraph" w:styleId="BalloonText">
    <w:name w:val="Balloon Text"/>
    <w:basedOn w:val="Normal"/>
    <w:link w:val="BalloonTextChar"/>
    <w:uiPriority w:val="99"/>
    <w:rsid w:val="00E60D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0D1F"/>
    <w:rPr>
      <w:rFonts w:ascii="Segoe UI" w:hAnsi="Segoe UI" w:cs="Segoe UI"/>
      <w:color w:val="000000"/>
      <w:sz w:val="18"/>
      <w:szCs w:val="18"/>
    </w:rPr>
  </w:style>
  <w:style w:type="paragraph" w:styleId="TOCHeading">
    <w:name w:val="TOC Heading"/>
    <w:basedOn w:val="Heading1"/>
    <w:next w:val="Normal"/>
    <w:uiPriority w:val="39"/>
    <w:unhideWhenUsed/>
    <w:qFormat/>
    <w:locked/>
    <w:rsid w:val="00996F67"/>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rsid w:val="00996F67"/>
    <w:pPr>
      <w:spacing w:after="100"/>
    </w:pPr>
  </w:style>
  <w:style w:type="paragraph" w:styleId="TOC2">
    <w:name w:val="toc 2"/>
    <w:basedOn w:val="Normal"/>
    <w:next w:val="Normal"/>
    <w:autoRedefine/>
    <w:uiPriority w:val="39"/>
    <w:rsid w:val="00996F67"/>
    <w:pPr>
      <w:spacing w:after="100"/>
      <w:ind w:left="220"/>
    </w:pPr>
  </w:style>
  <w:style w:type="paragraph" w:styleId="TOC3">
    <w:name w:val="toc 3"/>
    <w:basedOn w:val="Normal"/>
    <w:next w:val="Normal"/>
    <w:autoRedefine/>
    <w:uiPriority w:val="39"/>
    <w:rsid w:val="00996F67"/>
    <w:pPr>
      <w:spacing w:after="100"/>
      <w:ind w:left="440"/>
    </w:pPr>
  </w:style>
  <w:style w:type="character" w:styleId="Hyperlink">
    <w:name w:val="Hyperlink"/>
    <w:basedOn w:val="DefaultParagraphFont"/>
    <w:uiPriority w:val="99"/>
    <w:unhideWhenUsed/>
    <w:rsid w:val="00996F67"/>
    <w:rPr>
      <w:color w:val="0563C1" w:themeColor="hyperlink"/>
      <w:u w:val="single"/>
    </w:rPr>
  </w:style>
  <w:style w:type="paragraph" w:styleId="ListParagraph">
    <w:name w:val="List Paragraph"/>
    <w:basedOn w:val="Normal"/>
    <w:uiPriority w:val="34"/>
    <w:qFormat/>
    <w:locked/>
    <w:rsid w:val="00807739"/>
    <w:pPr>
      <w:ind w:left="720"/>
      <w:contextualSpacing/>
    </w:pPr>
  </w:style>
  <w:style w:type="character" w:styleId="FollowedHyperlink">
    <w:name w:val="FollowedHyperlink"/>
    <w:basedOn w:val="DefaultParagraphFont"/>
    <w:rsid w:val="002311F3"/>
    <w:rPr>
      <w:color w:val="954F72" w:themeColor="followedHyperlink"/>
      <w:u w:val="single"/>
    </w:rPr>
  </w:style>
  <w:style w:type="character" w:customStyle="1" w:styleId="shorttext">
    <w:name w:val="short_text"/>
    <w:basedOn w:val="DefaultParagraphFont"/>
    <w:rsid w:val="00D8534D"/>
  </w:style>
  <w:style w:type="paragraph" w:styleId="Header">
    <w:name w:val="header"/>
    <w:basedOn w:val="Normal"/>
    <w:link w:val="HeaderChar"/>
    <w:rsid w:val="00DF7B0C"/>
    <w:pPr>
      <w:tabs>
        <w:tab w:val="center" w:pos="4680"/>
        <w:tab w:val="right" w:pos="9360"/>
      </w:tabs>
      <w:spacing w:line="240" w:lineRule="auto"/>
    </w:pPr>
  </w:style>
  <w:style w:type="character" w:customStyle="1" w:styleId="HeaderChar">
    <w:name w:val="Header Char"/>
    <w:basedOn w:val="DefaultParagraphFont"/>
    <w:link w:val="Header"/>
    <w:rsid w:val="00DF7B0C"/>
    <w:rPr>
      <w:rFonts w:ascii="Arial" w:hAnsi="Arial" w:cs="Arial"/>
      <w:color w:val="000000"/>
    </w:rPr>
  </w:style>
  <w:style w:type="paragraph" w:styleId="Footer">
    <w:name w:val="footer"/>
    <w:basedOn w:val="Normal"/>
    <w:link w:val="FooterChar"/>
    <w:rsid w:val="00DF7B0C"/>
    <w:pPr>
      <w:tabs>
        <w:tab w:val="center" w:pos="4680"/>
        <w:tab w:val="right" w:pos="9360"/>
      </w:tabs>
      <w:spacing w:line="240" w:lineRule="auto"/>
    </w:pPr>
  </w:style>
  <w:style w:type="character" w:customStyle="1" w:styleId="FooterChar">
    <w:name w:val="Footer Char"/>
    <w:basedOn w:val="DefaultParagraphFont"/>
    <w:link w:val="Footer"/>
    <w:rsid w:val="00DF7B0C"/>
    <w:rPr>
      <w:rFonts w:ascii="Arial" w:hAnsi="Arial" w:cs="Arial"/>
      <w:color w:val="000000"/>
    </w:rPr>
  </w:style>
  <w:style w:type="paragraph" w:customStyle="1" w:styleId="Default">
    <w:name w:val="Default"/>
    <w:rsid w:val="00DF0F8E"/>
    <w:pPr>
      <w:autoSpaceDE w:val="0"/>
      <w:autoSpaceDN w:val="0"/>
      <w:adjustRightInd w:val="0"/>
      <w:spacing w:after="0" w:line="240" w:lineRule="auto"/>
    </w:pPr>
    <w:rPr>
      <w:color w:val="000000"/>
      <w:sz w:val="24"/>
      <w:szCs w:val="24"/>
    </w:rPr>
  </w:style>
  <w:style w:type="character" w:styleId="Emphasis">
    <w:name w:val="Emphasis"/>
    <w:basedOn w:val="DefaultParagraphFont"/>
    <w:qFormat/>
    <w:locked/>
    <w:rsid w:val="00DF0F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toc 3" w:uiPriority="39"/>
    <w:lsdException w:name="caption" w:locked="1" w:semiHidden="1" w:unhideWhenUsed="1" w:qFormat="1"/>
    <w:lsdException w:name="footnote reference" w:uiPriority="99"/>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rsid w:val="005726E9"/>
    <w:pPr>
      <w:widowControl w:val="0"/>
      <w:spacing w:before="120" w:after="120" w:line="276" w:lineRule="auto"/>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outlineLvl w:val="0"/>
    </w:pPr>
    <w:rPr>
      <w:sz w:val="40"/>
      <w:szCs w:val="40"/>
    </w:rPr>
  </w:style>
  <w:style w:type="paragraph" w:styleId="Heading2">
    <w:name w:val="heading 2"/>
    <w:basedOn w:val="Normal"/>
    <w:next w:val="Normal"/>
    <w:link w:val="Heading2Char"/>
    <w:uiPriority w:val="9"/>
    <w:qFormat/>
    <w:rsid w:val="00EF7B96"/>
    <w:pPr>
      <w:keepNext/>
      <w:keepLines/>
      <w:spacing w:before="36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i/>
      <w:iCs/>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805BCE"/>
    <w:rPr>
      <w:sz w:val="20"/>
      <w:szCs w:val="20"/>
    </w:rPr>
  </w:style>
  <w:style w:type="character" w:customStyle="1" w:styleId="FootnoteTextChar">
    <w:name w:val="Footnote Text Char"/>
    <w:basedOn w:val="DefaultParagraphFont"/>
    <w:link w:val="FootnoteText"/>
    <w:uiPriority w:val="99"/>
    <w:semiHidden/>
    <w:rPr>
      <w:rFonts w:ascii="Arial" w:hAnsi="Arial" w:cs="Arial"/>
      <w:color w:val="000000"/>
      <w:sz w:val="20"/>
      <w:szCs w:val="20"/>
    </w:rPr>
  </w:style>
  <w:style w:type="character" w:styleId="CommentReference">
    <w:name w:val="annotation reference"/>
    <w:basedOn w:val="DefaultParagraphFont"/>
    <w:uiPriority w:val="99"/>
    <w:rsid w:val="00805BCE"/>
    <w:rPr>
      <w:sz w:val="16"/>
      <w:szCs w:val="16"/>
    </w:rPr>
  </w:style>
  <w:style w:type="paragraph" w:styleId="CommentText">
    <w:name w:val="annotation text"/>
    <w:basedOn w:val="Normal"/>
    <w:link w:val="CommentTextChar"/>
    <w:pPr>
      <w:spacing w:line="240" w:lineRule="auto"/>
    </w:pPr>
    <w:rPr>
      <w:sz w:val="20"/>
      <w:szCs w:val="20"/>
    </w:rPr>
  </w:style>
  <w:style w:type="character" w:customStyle="1" w:styleId="CommentTextChar">
    <w:name w:val="Comment Text Char"/>
    <w:basedOn w:val="DefaultParagraphFont"/>
    <w:link w:val="CommentText"/>
    <w:rPr>
      <w:rFonts w:ascii="Arial" w:hAnsi="Arial" w:cs="Arial"/>
      <w:color w:val="000000"/>
      <w:sz w:val="20"/>
      <w:szCs w:val="20"/>
    </w:rPr>
  </w:style>
  <w:style w:type="paragraph" w:styleId="BalloonText">
    <w:name w:val="Balloon Text"/>
    <w:basedOn w:val="Normal"/>
    <w:link w:val="BalloonTextChar"/>
    <w:uiPriority w:val="99"/>
    <w:rsid w:val="00E60D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60D1F"/>
    <w:rPr>
      <w:rFonts w:ascii="Segoe UI" w:hAnsi="Segoe UI" w:cs="Segoe UI"/>
      <w:color w:val="000000"/>
      <w:sz w:val="18"/>
      <w:szCs w:val="18"/>
    </w:rPr>
  </w:style>
  <w:style w:type="paragraph" w:styleId="TOCHeading">
    <w:name w:val="TOC Heading"/>
    <w:basedOn w:val="Heading1"/>
    <w:next w:val="Normal"/>
    <w:uiPriority w:val="39"/>
    <w:unhideWhenUsed/>
    <w:qFormat/>
    <w:locked/>
    <w:rsid w:val="00996F67"/>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rsid w:val="00996F67"/>
    <w:pPr>
      <w:spacing w:after="100"/>
    </w:pPr>
  </w:style>
  <w:style w:type="paragraph" w:styleId="TOC2">
    <w:name w:val="toc 2"/>
    <w:basedOn w:val="Normal"/>
    <w:next w:val="Normal"/>
    <w:autoRedefine/>
    <w:uiPriority w:val="39"/>
    <w:rsid w:val="00996F67"/>
    <w:pPr>
      <w:spacing w:after="100"/>
      <w:ind w:left="220"/>
    </w:pPr>
  </w:style>
  <w:style w:type="paragraph" w:styleId="TOC3">
    <w:name w:val="toc 3"/>
    <w:basedOn w:val="Normal"/>
    <w:next w:val="Normal"/>
    <w:autoRedefine/>
    <w:uiPriority w:val="39"/>
    <w:rsid w:val="00996F67"/>
    <w:pPr>
      <w:spacing w:after="100"/>
      <w:ind w:left="440"/>
    </w:pPr>
  </w:style>
  <w:style w:type="character" w:styleId="Hyperlink">
    <w:name w:val="Hyperlink"/>
    <w:basedOn w:val="DefaultParagraphFont"/>
    <w:uiPriority w:val="99"/>
    <w:unhideWhenUsed/>
    <w:rsid w:val="00996F67"/>
    <w:rPr>
      <w:color w:val="0563C1" w:themeColor="hyperlink"/>
      <w:u w:val="single"/>
    </w:rPr>
  </w:style>
  <w:style w:type="paragraph" w:styleId="ListParagraph">
    <w:name w:val="List Paragraph"/>
    <w:basedOn w:val="Normal"/>
    <w:uiPriority w:val="34"/>
    <w:qFormat/>
    <w:locked/>
    <w:rsid w:val="00807739"/>
    <w:pPr>
      <w:ind w:left="720"/>
      <w:contextualSpacing/>
    </w:pPr>
  </w:style>
  <w:style w:type="character" w:styleId="FollowedHyperlink">
    <w:name w:val="FollowedHyperlink"/>
    <w:basedOn w:val="DefaultParagraphFont"/>
    <w:rsid w:val="002311F3"/>
    <w:rPr>
      <w:color w:val="954F72" w:themeColor="followedHyperlink"/>
      <w:u w:val="single"/>
    </w:rPr>
  </w:style>
  <w:style w:type="character" w:customStyle="1" w:styleId="shorttext">
    <w:name w:val="short_text"/>
    <w:basedOn w:val="DefaultParagraphFont"/>
    <w:rsid w:val="00D8534D"/>
  </w:style>
  <w:style w:type="paragraph" w:styleId="Header">
    <w:name w:val="header"/>
    <w:basedOn w:val="Normal"/>
    <w:link w:val="HeaderChar"/>
    <w:rsid w:val="00DF7B0C"/>
    <w:pPr>
      <w:tabs>
        <w:tab w:val="center" w:pos="4680"/>
        <w:tab w:val="right" w:pos="9360"/>
      </w:tabs>
      <w:spacing w:line="240" w:lineRule="auto"/>
    </w:pPr>
  </w:style>
  <w:style w:type="character" w:customStyle="1" w:styleId="HeaderChar">
    <w:name w:val="Header Char"/>
    <w:basedOn w:val="DefaultParagraphFont"/>
    <w:link w:val="Header"/>
    <w:rsid w:val="00DF7B0C"/>
    <w:rPr>
      <w:rFonts w:ascii="Arial" w:hAnsi="Arial" w:cs="Arial"/>
      <w:color w:val="000000"/>
    </w:rPr>
  </w:style>
  <w:style w:type="paragraph" w:styleId="Footer">
    <w:name w:val="footer"/>
    <w:basedOn w:val="Normal"/>
    <w:link w:val="FooterChar"/>
    <w:rsid w:val="00DF7B0C"/>
    <w:pPr>
      <w:tabs>
        <w:tab w:val="center" w:pos="4680"/>
        <w:tab w:val="right" w:pos="9360"/>
      </w:tabs>
      <w:spacing w:line="240" w:lineRule="auto"/>
    </w:pPr>
  </w:style>
  <w:style w:type="character" w:customStyle="1" w:styleId="FooterChar">
    <w:name w:val="Footer Char"/>
    <w:basedOn w:val="DefaultParagraphFont"/>
    <w:link w:val="Footer"/>
    <w:rsid w:val="00DF7B0C"/>
    <w:rPr>
      <w:rFonts w:ascii="Arial" w:hAnsi="Arial" w:cs="Arial"/>
      <w:color w:val="000000"/>
    </w:rPr>
  </w:style>
  <w:style w:type="paragraph" w:customStyle="1" w:styleId="Default">
    <w:name w:val="Default"/>
    <w:rsid w:val="00DF0F8E"/>
    <w:pPr>
      <w:autoSpaceDE w:val="0"/>
      <w:autoSpaceDN w:val="0"/>
      <w:adjustRightInd w:val="0"/>
      <w:spacing w:after="0" w:line="240" w:lineRule="auto"/>
    </w:pPr>
    <w:rPr>
      <w:color w:val="000000"/>
      <w:sz w:val="24"/>
      <w:szCs w:val="24"/>
    </w:rPr>
  </w:style>
  <w:style w:type="character" w:styleId="Emphasis">
    <w:name w:val="Emphasis"/>
    <w:basedOn w:val="DefaultParagraphFont"/>
    <w:qFormat/>
    <w:locked/>
    <w:rsid w:val="00DF0F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032250">
      <w:bodyDiv w:val="1"/>
      <w:marLeft w:val="0"/>
      <w:marRight w:val="0"/>
      <w:marTop w:val="0"/>
      <w:marBottom w:val="0"/>
      <w:divBdr>
        <w:top w:val="none" w:sz="0" w:space="0" w:color="auto"/>
        <w:left w:val="none" w:sz="0" w:space="0" w:color="auto"/>
        <w:bottom w:val="none" w:sz="0" w:space="0" w:color="auto"/>
        <w:right w:val="none" w:sz="0" w:space="0" w:color="auto"/>
      </w:divBdr>
      <w:divsChild>
        <w:div w:id="768507207">
          <w:marLeft w:val="0"/>
          <w:marRight w:val="0"/>
          <w:marTop w:val="0"/>
          <w:marBottom w:val="0"/>
          <w:divBdr>
            <w:top w:val="none" w:sz="0" w:space="0" w:color="auto"/>
            <w:left w:val="none" w:sz="0" w:space="0" w:color="auto"/>
            <w:bottom w:val="none" w:sz="0" w:space="0" w:color="auto"/>
            <w:right w:val="none" w:sz="0" w:space="0" w:color="auto"/>
          </w:divBdr>
        </w:div>
        <w:div w:id="1124618400">
          <w:marLeft w:val="0"/>
          <w:marRight w:val="0"/>
          <w:marTop w:val="0"/>
          <w:marBottom w:val="0"/>
          <w:divBdr>
            <w:top w:val="none" w:sz="0" w:space="0" w:color="auto"/>
            <w:left w:val="none" w:sz="0" w:space="0" w:color="auto"/>
            <w:bottom w:val="none" w:sz="0" w:space="0" w:color="auto"/>
            <w:right w:val="none" w:sz="0" w:space="0" w:color="auto"/>
          </w:divBdr>
        </w:div>
        <w:div w:id="1007095244">
          <w:marLeft w:val="0"/>
          <w:marRight w:val="0"/>
          <w:marTop w:val="0"/>
          <w:marBottom w:val="0"/>
          <w:divBdr>
            <w:top w:val="none" w:sz="0" w:space="0" w:color="auto"/>
            <w:left w:val="none" w:sz="0" w:space="0" w:color="auto"/>
            <w:bottom w:val="none" w:sz="0" w:space="0" w:color="auto"/>
            <w:right w:val="none" w:sz="0" w:space="0" w:color="auto"/>
          </w:divBdr>
        </w:div>
        <w:div w:id="1705134332">
          <w:marLeft w:val="0"/>
          <w:marRight w:val="0"/>
          <w:marTop w:val="0"/>
          <w:marBottom w:val="0"/>
          <w:divBdr>
            <w:top w:val="none" w:sz="0" w:space="0" w:color="auto"/>
            <w:left w:val="none" w:sz="0" w:space="0" w:color="auto"/>
            <w:bottom w:val="none" w:sz="0" w:space="0" w:color="auto"/>
            <w:right w:val="none" w:sz="0" w:space="0" w:color="auto"/>
          </w:divBdr>
        </w:div>
        <w:div w:id="473643688">
          <w:marLeft w:val="0"/>
          <w:marRight w:val="0"/>
          <w:marTop w:val="0"/>
          <w:marBottom w:val="0"/>
          <w:divBdr>
            <w:top w:val="none" w:sz="0" w:space="0" w:color="auto"/>
            <w:left w:val="none" w:sz="0" w:space="0" w:color="auto"/>
            <w:bottom w:val="none" w:sz="0" w:space="0" w:color="auto"/>
            <w:right w:val="none" w:sz="0" w:space="0" w:color="auto"/>
          </w:divBdr>
        </w:div>
        <w:div w:id="1452284213">
          <w:marLeft w:val="0"/>
          <w:marRight w:val="0"/>
          <w:marTop w:val="0"/>
          <w:marBottom w:val="0"/>
          <w:divBdr>
            <w:top w:val="none" w:sz="0" w:space="0" w:color="auto"/>
            <w:left w:val="none" w:sz="0" w:space="0" w:color="auto"/>
            <w:bottom w:val="none" w:sz="0" w:space="0" w:color="auto"/>
            <w:right w:val="none" w:sz="0" w:space="0" w:color="auto"/>
          </w:divBdr>
        </w:div>
        <w:div w:id="325208900">
          <w:marLeft w:val="0"/>
          <w:marRight w:val="0"/>
          <w:marTop w:val="0"/>
          <w:marBottom w:val="0"/>
          <w:divBdr>
            <w:top w:val="none" w:sz="0" w:space="0" w:color="auto"/>
            <w:left w:val="none" w:sz="0" w:space="0" w:color="auto"/>
            <w:bottom w:val="none" w:sz="0" w:space="0" w:color="auto"/>
            <w:right w:val="none" w:sz="0" w:space="0" w:color="auto"/>
          </w:divBdr>
        </w:div>
        <w:div w:id="523254114">
          <w:marLeft w:val="0"/>
          <w:marRight w:val="0"/>
          <w:marTop w:val="0"/>
          <w:marBottom w:val="0"/>
          <w:divBdr>
            <w:top w:val="none" w:sz="0" w:space="0" w:color="auto"/>
            <w:left w:val="none" w:sz="0" w:space="0" w:color="auto"/>
            <w:bottom w:val="none" w:sz="0" w:space="0" w:color="auto"/>
            <w:right w:val="none" w:sz="0" w:space="0" w:color="auto"/>
          </w:divBdr>
        </w:div>
        <w:div w:id="265357729">
          <w:marLeft w:val="0"/>
          <w:marRight w:val="0"/>
          <w:marTop w:val="0"/>
          <w:marBottom w:val="0"/>
          <w:divBdr>
            <w:top w:val="none" w:sz="0" w:space="0" w:color="auto"/>
            <w:left w:val="none" w:sz="0" w:space="0" w:color="auto"/>
            <w:bottom w:val="none" w:sz="0" w:space="0" w:color="auto"/>
            <w:right w:val="none" w:sz="0" w:space="0" w:color="auto"/>
          </w:divBdr>
        </w:div>
        <w:div w:id="1960406555">
          <w:marLeft w:val="0"/>
          <w:marRight w:val="0"/>
          <w:marTop w:val="0"/>
          <w:marBottom w:val="0"/>
          <w:divBdr>
            <w:top w:val="none" w:sz="0" w:space="0" w:color="auto"/>
            <w:left w:val="none" w:sz="0" w:space="0" w:color="auto"/>
            <w:bottom w:val="none" w:sz="0" w:space="0" w:color="auto"/>
            <w:right w:val="none" w:sz="0" w:space="0" w:color="auto"/>
          </w:divBdr>
        </w:div>
        <w:div w:id="800920356">
          <w:marLeft w:val="0"/>
          <w:marRight w:val="0"/>
          <w:marTop w:val="0"/>
          <w:marBottom w:val="0"/>
          <w:divBdr>
            <w:top w:val="none" w:sz="0" w:space="0" w:color="auto"/>
            <w:left w:val="none" w:sz="0" w:space="0" w:color="auto"/>
            <w:bottom w:val="none" w:sz="0" w:space="0" w:color="auto"/>
            <w:right w:val="none" w:sz="0" w:space="0" w:color="auto"/>
          </w:divBdr>
        </w:div>
        <w:div w:id="1439716242">
          <w:marLeft w:val="0"/>
          <w:marRight w:val="0"/>
          <w:marTop w:val="0"/>
          <w:marBottom w:val="0"/>
          <w:divBdr>
            <w:top w:val="none" w:sz="0" w:space="0" w:color="auto"/>
            <w:left w:val="none" w:sz="0" w:space="0" w:color="auto"/>
            <w:bottom w:val="none" w:sz="0" w:space="0" w:color="auto"/>
            <w:right w:val="none" w:sz="0" w:space="0" w:color="auto"/>
          </w:divBdr>
        </w:div>
        <w:div w:id="973172357">
          <w:marLeft w:val="0"/>
          <w:marRight w:val="0"/>
          <w:marTop w:val="0"/>
          <w:marBottom w:val="0"/>
          <w:divBdr>
            <w:top w:val="none" w:sz="0" w:space="0" w:color="auto"/>
            <w:left w:val="none" w:sz="0" w:space="0" w:color="auto"/>
            <w:bottom w:val="none" w:sz="0" w:space="0" w:color="auto"/>
            <w:right w:val="none" w:sz="0" w:space="0" w:color="auto"/>
          </w:divBdr>
        </w:div>
        <w:div w:id="40787014">
          <w:marLeft w:val="0"/>
          <w:marRight w:val="0"/>
          <w:marTop w:val="0"/>
          <w:marBottom w:val="0"/>
          <w:divBdr>
            <w:top w:val="none" w:sz="0" w:space="0" w:color="auto"/>
            <w:left w:val="none" w:sz="0" w:space="0" w:color="auto"/>
            <w:bottom w:val="none" w:sz="0" w:space="0" w:color="auto"/>
            <w:right w:val="none" w:sz="0" w:space="0" w:color="auto"/>
          </w:divBdr>
        </w:div>
        <w:div w:id="108281239">
          <w:marLeft w:val="0"/>
          <w:marRight w:val="0"/>
          <w:marTop w:val="0"/>
          <w:marBottom w:val="0"/>
          <w:divBdr>
            <w:top w:val="none" w:sz="0" w:space="0" w:color="auto"/>
            <w:left w:val="none" w:sz="0" w:space="0" w:color="auto"/>
            <w:bottom w:val="none" w:sz="0" w:space="0" w:color="auto"/>
            <w:right w:val="none" w:sz="0" w:space="0" w:color="auto"/>
          </w:divBdr>
        </w:div>
        <w:div w:id="1610769747">
          <w:marLeft w:val="0"/>
          <w:marRight w:val="0"/>
          <w:marTop w:val="0"/>
          <w:marBottom w:val="0"/>
          <w:divBdr>
            <w:top w:val="none" w:sz="0" w:space="0" w:color="auto"/>
            <w:left w:val="none" w:sz="0" w:space="0" w:color="auto"/>
            <w:bottom w:val="none" w:sz="0" w:space="0" w:color="auto"/>
            <w:right w:val="none" w:sz="0" w:space="0" w:color="auto"/>
          </w:divBdr>
        </w:div>
        <w:div w:id="1126894048">
          <w:marLeft w:val="0"/>
          <w:marRight w:val="0"/>
          <w:marTop w:val="0"/>
          <w:marBottom w:val="0"/>
          <w:divBdr>
            <w:top w:val="none" w:sz="0" w:space="0" w:color="auto"/>
            <w:left w:val="none" w:sz="0" w:space="0" w:color="auto"/>
            <w:bottom w:val="none" w:sz="0" w:space="0" w:color="auto"/>
            <w:right w:val="none" w:sz="0" w:space="0" w:color="auto"/>
          </w:divBdr>
        </w:div>
        <w:div w:id="1706255207">
          <w:marLeft w:val="0"/>
          <w:marRight w:val="0"/>
          <w:marTop w:val="0"/>
          <w:marBottom w:val="0"/>
          <w:divBdr>
            <w:top w:val="none" w:sz="0" w:space="0" w:color="auto"/>
            <w:left w:val="none" w:sz="0" w:space="0" w:color="auto"/>
            <w:bottom w:val="none" w:sz="0" w:space="0" w:color="auto"/>
            <w:right w:val="none" w:sz="0" w:space="0" w:color="auto"/>
          </w:divBdr>
        </w:div>
        <w:div w:id="9726746">
          <w:marLeft w:val="0"/>
          <w:marRight w:val="0"/>
          <w:marTop w:val="0"/>
          <w:marBottom w:val="0"/>
          <w:divBdr>
            <w:top w:val="none" w:sz="0" w:space="0" w:color="auto"/>
            <w:left w:val="none" w:sz="0" w:space="0" w:color="auto"/>
            <w:bottom w:val="none" w:sz="0" w:space="0" w:color="auto"/>
            <w:right w:val="none" w:sz="0" w:space="0" w:color="auto"/>
          </w:divBdr>
        </w:div>
        <w:div w:id="182558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goo.gl/rL7nkg" TargetMode="External"/><Relationship Id="rId13" Type="http://schemas.openxmlformats.org/officeDocument/2006/relationships/hyperlink" Target="http://www.osce.org/odihr/elections/14304" TargetMode="External"/><Relationship Id="rId18" Type="http://schemas.openxmlformats.org/officeDocument/2006/relationships/hyperlink" Target="http://www.osce.org/odihr/elections/14304" TargetMode="External"/><Relationship Id="rId26" Type="http://schemas.openxmlformats.org/officeDocument/2006/relationships/hyperlink" Target="https://goo.gl/rL7nkg" TargetMode="External"/><Relationship Id="rId3" Type="http://schemas.openxmlformats.org/officeDocument/2006/relationships/hyperlink" Target="https://goo.gl/rL7nkg" TargetMode="External"/><Relationship Id="rId21" Type="http://schemas.openxmlformats.org/officeDocument/2006/relationships/hyperlink" Target="http://www.osce.org/odihr/elections/14304" TargetMode="External"/><Relationship Id="rId34" Type="http://schemas.openxmlformats.org/officeDocument/2006/relationships/hyperlink" Target="https://goo.gl/rL7nkg" TargetMode="External"/><Relationship Id="rId7" Type="http://schemas.openxmlformats.org/officeDocument/2006/relationships/hyperlink" Target="https://goo.gl/rL7nkg" TargetMode="External"/><Relationship Id="rId12" Type="http://schemas.openxmlformats.org/officeDocument/2006/relationships/hyperlink" Target="https://data.moneypoliticstransparency.org/" TargetMode="External"/><Relationship Id="rId17" Type="http://schemas.openxmlformats.org/officeDocument/2006/relationships/hyperlink" Target="http://www.osce.org/odihr/elections/14304" TargetMode="External"/><Relationship Id="rId25" Type="http://schemas.openxmlformats.org/officeDocument/2006/relationships/hyperlink" Target="https://goo.gl/k8Ro9n" TargetMode="External"/><Relationship Id="rId33" Type="http://schemas.openxmlformats.org/officeDocument/2006/relationships/hyperlink" Target="https://goo.gl/rL7nkg" TargetMode="External"/><Relationship Id="rId2" Type="http://schemas.openxmlformats.org/officeDocument/2006/relationships/hyperlink" Target="https://goo.gl/k8Ro9n" TargetMode="External"/><Relationship Id="rId16" Type="http://schemas.openxmlformats.org/officeDocument/2006/relationships/hyperlink" Target="http://www.osce.org/odihr/elections/14304" TargetMode="External"/><Relationship Id="rId20" Type="http://schemas.openxmlformats.org/officeDocument/2006/relationships/hyperlink" Target="http://www.osce.org/odihr/elections/14304" TargetMode="External"/><Relationship Id="rId29" Type="http://schemas.openxmlformats.org/officeDocument/2006/relationships/hyperlink" Target="https://goo.gl/rL7nkg" TargetMode="External"/><Relationship Id="rId1" Type="http://schemas.openxmlformats.org/officeDocument/2006/relationships/hyperlink" Target="https://goo.gl/Xuzdvi" TargetMode="External"/><Relationship Id="rId6" Type="http://schemas.openxmlformats.org/officeDocument/2006/relationships/hyperlink" Target="https://goo.gl/rL7nkg" TargetMode="External"/><Relationship Id="rId11" Type="http://schemas.openxmlformats.org/officeDocument/2006/relationships/hyperlink" Target="https://goo.gl/rL7nkg" TargetMode="External"/><Relationship Id="rId24" Type="http://schemas.openxmlformats.org/officeDocument/2006/relationships/hyperlink" Target="http://www.osce.org/odihr/elections/14304" TargetMode="External"/><Relationship Id="rId32" Type="http://schemas.openxmlformats.org/officeDocument/2006/relationships/hyperlink" Target="https://goo.gl/rL7nkg" TargetMode="External"/><Relationship Id="rId5" Type="http://schemas.openxmlformats.org/officeDocument/2006/relationships/hyperlink" Target="https://goo.gl/rL7nkg" TargetMode="External"/><Relationship Id="rId15" Type="http://schemas.openxmlformats.org/officeDocument/2006/relationships/hyperlink" Target="http://www.osce.org/odihr/elections/14304" TargetMode="External"/><Relationship Id="rId23" Type="http://schemas.openxmlformats.org/officeDocument/2006/relationships/hyperlink" Target="http://www.osce.org/odihr/elections/14304" TargetMode="External"/><Relationship Id="rId28" Type="http://schemas.openxmlformats.org/officeDocument/2006/relationships/hyperlink" Target="https://goo.gl/rL7nkg" TargetMode="External"/><Relationship Id="rId10" Type="http://schemas.openxmlformats.org/officeDocument/2006/relationships/hyperlink" Target="https://goo.gl/rL7nkg" TargetMode="External"/><Relationship Id="rId19" Type="http://schemas.openxmlformats.org/officeDocument/2006/relationships/hyperlink" Target="http://www.osce.org/odihr/elections/14304" TargetMode="External"/><Relationship Id="rId31" Type="http://schemas.openxmlformats.org/officeDocument/2006/relationships/hyperlink" Target="https://goo.gl/rL7nkg" TargetMode="External"/><Relationship Id="rId4" Type="http://schemas.openxmlformats.org/officeDocument/2006/relationships/hyperlink" Target="https://goo.gl/rL7nkg" TargetMode="External"/><Relationship Id="rId9" Type="http://schemas.openxmlformats.org/officeDocument/2006/relationships/hyperlink" Target="https://goo.gl/rL7nkg" TargetMode="External"/><Relationship Id="rId14" Type="http://schemas.openxmlformats.org/officeDocument/2006/relationships/hyperlink" Target="http://www.osce.org/odihr/elections/14304" TargetMode="External"/><Relationship Id="rId22" Type="http://schemas.openxmlformats.org/officeDocument/2006/relationships/hyperlink" Target="http://www.osce.org/odihr/elections/14304" TargetMode="External"/><Relationship Id="rId27" Type="http://schemas.openxmlformats.org/officeDocument/2006/relationships/hyperlink" Target="https://goo.gl/rL7nkg" TargetMode="External"/><Relationship Id="rId30" Type="http://schemas.openxmlformats.org/officeDocument/2006/relationships/hyperlink" Target="https://goo.gl/rL7nkg" TargetMode="External"/><Relationship Id="rId35" Type="http://schemas.openxmlformats.org/officeDocument/2006/relationships/hyperlink" Target="https://goo.gl/YNQJ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D624A-E4A8-46FA-B1DD-417FC7FA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Pages>
  <Words>4143</Words>
  <Characters>23924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Natroshvili</dc:creator>
  <cp:keywords/>
  <dc:description/>
  <cp:lastModifiedBy>KECHAQMADZE Mikheil</cp:lastModifiedBy>
  <cp:revision>53</cp:revision>
  <cp:lastPrinted>2017-03-31T13:23:00Z</cp:lastPrinted>
  <dcterms:created xsi:type="dcterms:W3CDTF">2017-06-13T07:55:00Z</dcterms:created>
  <dcterms:modified xsi:type="dcterms:W3CDTF">2017-07-12T13:58:00Z</dcterms:modified>
</cp:coreProperties>
</file>