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31" w:rsidRPr="00547B31" w:rsidRDefault="00547B31" w:rsidP="00547B31">
      <w:pPr>
        <w:contextualSpacing/>
        <w:jc w:val="center"/>
        <w:rPr>
          <w:rFonts w:ascii="Calibri" w:eastAsia="Calibri" w:hAnsi="Calibri" w:cs="Calibri"/>
        </w:rPr>
      </w:pPr>
      <w:r w:rsidRPr="00547B31">
        <w:rPr>
          <w:rFonts w:ascii="Calibri" w:eastAsia="Calibri" w:hAnsi="Calibri" w:cs="Calibri"/>
          <w:noProof/>
          <w:sz w:val="40"/>
          <w:szCs w:val="40"/>
          <w:lang w:eastAsia="en-GB"/>
        </w:rPr>
        <w:drawing>
          <wp:inline distT="0" distB="0" distL="0" distR="0" wp14:anchorId="0EEED5AB" wp14:editId="7B87A80B">
            <wp:extent cx="3400425" cy="1381125"/>
            <wp:effectExtent l="0" t="0" r="0" b="0"/>
            <wp:docPr id="11" name="Picture 11" descr="lhuxtCItjmXhlUfM1ekWJwXBuonz9nmMYBbS3LqPFkDk6AJoNG_OeIREV1qkiqdvfjStmjMivRyUmDs3kJj41ymEvf7KSMwWAdmL7bAJ54YAdlVp_S4gm69E_syu1wO7N-DS8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uxtCItjmXhlUfM1ekWJwXBuonz9nmMYBbS3LqPFkDk6AJoNG_OeIREV1qkiqdvfjStmjMivRyUmDs3kJj41ymEvf7KSMwWAdmL7bAJ54YAdlVp_S4gm69E_syu1wO7N-DS8G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381125"/>
                    </a:xfrm>
                    <a:prstGeom prst="rect">
                      <a:avLst/>
                    </a:prstGeom>
                    <a:noFill/>
                    <a:ln>
                      <a:noFill/>
                    </a:ln>
                  </pic:spPr>
                </pic:pic>
              </a:graphicData>
            </a:graphic>
          </wp:inline>
        </w:drawing>
      </w:r>
    </w:p>
    <w:p w:rsidR="00547B31" w:rsidRPr="00547B31" w:rsidRDefault="00547B31" w:rsidP="00547B31">
      <w:pPr>
        <w:contextualSpacing/>
        <w:jc w:val="center"/>
        <w:rPr>
          <w:rFonts w:ascii="Times New Roman" w:eastAsia="Calibri" w:hAnsi="Times New Roman" w:cs="Times New Roman"/>
          <w:b/>
          <w:color w:val="365F91"/>
          <w:sz w:val="28"/>
        </w:rPr>
      </w:pPr>
      <w:r w:rsidRPr="00547B31">
        <w:rPr>
          <w:rFonts w:ascii="Times New Roman" w:eastAsia="Calibri" w:hAnsi="Times New Roman" w:cs="Times New Roman"/>
          <w:b/>
          <w:color w:val="365F91"/>
          <w:sz w:val="44"/>
          <w:szCs w:val="40"/>
        </w:rPr>
        <w:t>Regional Conference 2017</w:t>
      </w:r>
    </w:p>
    <w:p w:rsidR="00547B31" w:rsidRPr="00547B31" w:rsidRDefault="00547B31" w:rsidP="00547B31">
      <w:pPr>
        <w:contextualSpacing/>
        <w:jc w:val="center"/>
        <w:rPr>
          <w:rFonts w:ascii="Times New Roman" w:eastAsia="Times New Roman" w:hAnsi="Times New Roman" w:cs="Times New Roman"/>
          <w:color w:val="000000"/>
          <w:sz w:val="40"/>
          <w:szCs w:val="40"/>
          <w:lang w:val="en-US"/>
        </w:rPr>
      </w:pPr>
    </w:p>
    <w:p w:rsidR="00547B31" w:rsidRPr="00547B31" w:rsidRDefault="00547B31" w:rsidP="00547B31">
      <w:pPr>
        <w:contextualSpacing/>
        <w:jc w:val="center"/>
        <w:rPr>
          <w:rFonts w:ascii="Times New Roman" w:eastAsia="Times New Roman" w:hAnsi="Times New Roman" w:cs="Times New Roman"/>
          <w:color w:val="365F91"/>
          <w:sz w:val="40"/>
          <w:szCs w:val="40"/>
        </w:rPr>
      </w:pPr>
    </w:p>
    <w:p w:rsidR="00547B31" w:rsidRPr="00547B31" w:rsidRDefault="00547B31" w:rsidP="00547B31">
      <w:pPr>
        <w:contextualSpacing/>
        <w:jc w:val="center"/>
        <w:rPr>
          <w:rFonts w:ascii="Times New Roman" w:eastAsia="Times New Roman" w:hAnsi="Times New Roman" w:cs="Times New Roman"/>
          <w:color w:val="365F91"/>
          <w:lang w:val="en-US"/>
        </w:rPr>
      </w:pPr>
      <w:r w:rsidRPr="00547B31">
        <w:rPr>
          <w:rFonts w:ascii="Times New Roman" w:eastAsia="Times New Roman" w:hAnsi="Times New Roman" w:cs="Times New Roman"/>
          <w:color w:val="365F91"/>
          <w:sz w:val="40"/>
          <w:szCs w:val="40"/>
          <w:lang w:val="en-US"/>
        </w:rPr>
        <w:t>Lasting Challenges and</w:t>
      </w:r>
    </w:p>
    <w:p w:rsidR="00547B31" w:rsidRDefault="00547B31" w:rsidP="00547B31">
      <w:pPr>
        <w:contextualSpacing/>
        <w:jc w:val="center"/>
        <w:rPr>
          <w:rFonts w:ascii="Times New Roman" w:eastAsia="Times New Roman" w:hAnsi="Times New Roman" w:cs="Times New Roman"/>
          <w:color w:val="365F91"/>
          <w:sz w:val="40"/>
          <w:szCs w:val="40"/>
          <w:lang w:val="en-US"/>
        </w:rPr>
      </w:pPr>
      <w:r w:rsidRPr="00547B31">
        <w:rPr>
          <w:rFonts w:ascii="Times New Roman" w:eastAsia="Times New Roman" w:hAnsi="Times New Roman" w:cs="Times New Roman"/>
          <w:color w:val="365F91"/>
          <w:sz w:val="40"/>
          <w:szCs w:val="40"/>
          <w:lang w:val="en-US"/>
        </w:rPr>
        <w:t>International Practices in Eastern Europe</w:t>
      </w:r>
    </w:p>
    <w:p w:rsidR="003F4DC6" w:rsidRDefault="003F4DC6" w:rsidP="00547B31">
      <w:pPr>
        <w:contextualSpacing/>
        <w:jc w:val="center"/>
        <w:rPr>
          <w:rFonts w:ascii="Times New Roman" w:eastAsia="Times New Roman" w:hAnsi="Times New Roman" w:cs="Times New Roman"/>
          <w:color w:val="365F91"/>
          <w:sz w:val="40"/>
          <w:szCs w:val="40"/>
          <w:lang w:val="en-US"/>
        </w:rPr>
      </w:pPr>
    </w:p>
    <w:p w:rsidR="003F4DC6" w:rsidRDefault="003F4DC6" w:rsidP="00547B31">
      <w:pPr>
        <w:contextualSpacing/>
        <w:jc w:val="center"/>
        <w:rPr>
          <w:rFonts w:ascii="Times New Roman" w:eastAsia="Times New Roman" w:hAnsi="Times New Roman" w:cs="Times New Roman"/>
          <w:color w:val="365F91"/>
          <w:sz w:val="40"/>
          <w:szCs w:val="40"/>
          <w:lang w:val="en-US"/>
        </w:rPr>
      </w:pPr>
    </w:p>
    <w:p w:rsidR="003F4DC6" w:rsidRDefault="003F4DC6" w:rsidP="00547B31">
      <w:pPr>
        <w:contextualSpacing/>
        <w:jc w:val="center"/>
        <w:rPr>
          <w:rFonts w:ascii="Times New Roman" w:eastAsia="Times New Roman" w:hAnsi="Times New Roman" w:cs="Times New Roman"/>
          <w:color w:val="365F91"/>
          <w:sz w:val="40"/>
          <w:szCs w:val="40"/>
          <w:lang w:val="en-US"/>
        </w:rPr>
      </w:pPr>
    </w:p>
    <w:p w:rsidR="003F4DC6" w:rsidRPr="00547B31" w:rsidRDefault="003F4DC6" w:rsidP="00547B31">
      <w:pPr>
        <w:contextualSpacing/>
        <w:jc w:val="center"/>
        <w:rPr>
          <w:rFonts w:ascii="Times New Roman" w:eastAsia="Times New Roman" w:hAnsi="Times New Roman" w:cs="Times New Roman"/>
          <w:color w:val="365F91"/>
          <w:lang w:val="en-US"/>
        </w:rPr>
      </w:pPr>
    </w:p>
    <w:p w:rsidR="003F4DC6" w:rsidRPr="001768CC" w:rsidRDefault="003F4DC6" w:rsidP="003F4DC6">
      <w:pPr>
        <w:ind w:left="720"/>
        <w:jc w:val="center"/>
        <w:rPr>
          <w:rFonts w:ascii="Times New Roman" w:eastAsia="Calibri" w:hAnsi="Times New Roman" w:cs="Times New Roman"/>
          <w:b/>
          <w:sz w:val="36"/>
          <w:szCs w:val="36"/>
        </w:rPr>
      </w:pPr>
      <w:r w:rsidRPr="001768CC">
        <w:rPr>
          <w:rFonts w:ascii="Times New Roman" w:eastAsia="Calibri" w:hAnsi="Times New Roman" w:cs="Times New Roman"/>
          <w:b/>
          <w:sz w:val="36"/>
          <w:szCs w:val="36"/>
        </w:rPr>
        <w:t xml:space="preserve">Political Party/Campaign Finances and Use of Administrative Resources in Belarus </w:t>
      </w:r>
    </w:p>
    <w:p w:rsidR="003F4DC6" w:rsidRPr="00D81EE0" w:rsidRDefault="003F4DC6" w:rsidP="003F4DC6">
      <w:pPr>
        <w:jc w:val="center"/>
        <w:rPr>
          <w:rFonts w:ascii="Times New Roman" w:hAnsi="Times New Roman" w:cs="Times New Roman"/>
          <w:b/>
          <w:sz w:val="28"/>
          <w:szCs w:val="28"/>
        </w:rPr>
      </w:pPr>
      <w:r w:rsidRPr="00D81EE0">
        <w:rPr>
          <w:rFonts w:ascii="Times New Roman" w:hAnsi="Times New Roman" w:cs="Times New Roman"/>
          <w:b/>
          <w:sz w:val="28"/>
          <w:szCs w:val="28"/>
        </w:rPr>
        <w:t>Country Report</w:t>
      </w:r>
    </w:p>
    <w:p w:rsidR="003F4DC6" w:rsidRPr="00D81EE0" w:rsidRDefault="003F4DC6" w:rsidP="003F4DC6">
      <w:pPr>
        <w:ind w:left="720"/>
        <w:jc w:val="center"/>
        <w:rPr>
          <w:rFonts w:ascii="Times New Roman" w:eastAsia="Calibri" w:hAnsi="Times New Roman" w:cs="Times New Roman"/>
          <w:b/>
          <w:sz w:val="36"/>
          <w:szCs w:val="36"/>
        </w:rPr>
      </w:pPr>
    </w:p>
    <w:p w:rsidR="003F4DC6" w:rsidRPr="00D81EE0" w:rsidRDefault="003F4DC6" w:rsidP="003F4DC6">
      <w:pPr>
        <w:jc w:val="center"/>
        <w:rPr>
          <w:rFonts w:ascii="Times New Roman" w:hAnsi="Times New Roman" w:cs="Times New Roman"/>
          <w:sz w:val="24"/>
          <w:szCs w:val="24"/>
        </w:rPr>
      </w:pPr>
      <w:r w:rsidRPr="00D81EE0">
        <w:rPr>
          <w:rFonts w:ascii="Times New Roman" w:hAnsi="Times New Roman" w:cs="Times New Roman"/>
          <w:b/>
          <w:sz w:val="24"/>
          <w:szCs w:val="24"/>
        </w:rPr>
        <w:t xml:space="preserve">Author: </w:t>
      </w:r>
      <w:r w:rsidRPr="00D81EE0">
        <w:rPr>
          <w:rFonts w:ascii="Times New Roman" w:hAnsi="Times New Roman" w:cs="Times New Roman"/>
          <w:sz w:val="24"/>
          <w:szCs w:val="24"/>
        </w:rPr>
        <w:t xml:space="preserve">Veranika Laputska </w:t>
      </w:r>
      <w:r w:rsidRPr="004C6A78">
        <w:rPr>
          <w:rStyle w:val="FootnoteReference"/>
          <w:rFonts w:ascii="Times New Roman" w:hAnsi="Times New Roman" w:cs="Times New Roman"/>
          <w:sz w:val="24"/>
          <w:szCs w:val="24"/>
        </w:rPr>
        <w:footnoteReference w:id="1"/>
      </w:r>
    </w:p>
    <w:p w:rsidR="003F4DC6" w:rsidRPr="00D81EE0" w:rsidRDefault="003F4DC6" w:rsidP="003F4DC6">
      <w:pPr>
        <w:jc w:val="center"/>
        <w:rPr>
          <w:rFonts w:ascii="Times New Roman" w:hAnsi="Times New Roman" w:cs="Times New Roman"/>
          <w:b/>
          <w:sz w:val="24"/>
          <w:szCs w:val="24"/>
        </w:rPr>
      </w:pPr>
    </w:p>
    <w:p w:rsidR="003F4DC6" w:rsidRPr="00D81EE0" w:rsidRDefault="003F4DC6" w:rsidP="003F4DC6">
      <w:pPr>
        <w:jc w:val="center"/>
        <w:rPr>
          <w:rFonts w:ascii="Times New Roman" w:hAnsi="Times New Roman" w:cs="Times New Roman"/>
          <w:b/>
          <w:sz w:val="24"/>
          <w:szCs w:val="24"/>
        </w:rPr>
      </w:pPr>
    </w:p>
    <w:p w:rsidR="003F4DC6" w:rsidRPr="00D81EE0" w:rsidRDefault="003F4DC6" w:rsidP="003F4DC6">
      <w:pPr>
        <w:jc w:val="center"/>
        <w:rPr>
          <w:rFonts w:ascii="Times New Roman" w:hAnsi="Times New Roman" w:cs="Times New Roman"/>
          <w:b/>
          <w:sz w:val="24"/>
          <w:szCs w:val="24"/>
        </w:rPr>
      </w:pPr>
    </w:p>
    <w:p w:rsidR="003F4DC6" w:rsidRPr="00D81EE0" w:rsidRDefault="003F4DC6" w:rsidP="003F4DC6">
      <w:pPr>
        <w:jc w:val="center"/>
        <w:rPr>
          <w:rFonts w:ascii="Times New Roman" w:hAnsi="Times New Roman" w:cs="Times New Roman"/>
          <w:b/>
          <w:sz w:val="24"/>
          <w:szCs w:val="24"/>
        </w:rPr>
      </w:pPr>
    </w:p>
    <w:p w:rsidR="003F4DC6" w:rsidRPr="00D81EE0" w:rsidRDefault="003F4DC6" w:rsidP="003F4DC6">
      <w:pPr>
        <w:jc w:val="center"/>
        <w:rPr>
          <w:rFonts w:ascii="Times New Roman" w:hAnsi="Times New Roman" w:cs="Times New Roman"/>
          <w:sz w:val="24"/>
          <w:szCs w:val="24"/>
        </w:rPr>
      </w:pPr>
      <w:r w:rsidRPr="00D81EE0">
        <w:rPr>
          <w:rFonts w:ascii="Times New Roman" w:hAnsi="Times New Roman" w:cs="Times New Roman"/>
          <w:sz w:val="24"/>
          <w:szCs w:val="24"/>
        </w:rPr>
        <w:t>Minsk 2017</w:t>
      </w:r>
    </w:p>
    <w:p w:rsidR="00465270" w:rsidRPr="00D81EE0" w:rsidRDefault="00465270" w:rsidP="005A0CB7">
      <w:pPr>
        <w:jc w:val="center"/>
        <w:rPr>
          <w:rFonts w:ascii="Times New Roman" w:hAnsi="Times New Roman" w:cs="Times New Roman"/>
          <w:b/>
          <w:sz w:val="24"/>
          <w:szCs w:val="24"/>
        </w:rPr>
      </w:pPr>
    </w:p>
    <w:p w:rsidR="00465270" w:rsidRPr="00D81EE0" w:rsidRDefault="00465270" w:rsidP="005A0CB7">
      <w:pPr>
        <w:jc w:val="center"/>
        <w:rPr>
          <w:rFonts w:ascii="Times New Roman" w:hAnsi="Times New Roman" w:cs="Times New Roman"/>
          <w:b/>
          <w:sz w:val="24"/>
          <w:szCs w:val="24"/>
        </w:rPr>
      </w:pPr>
    </w:p>
    <w:p w:rsidR="00465270" w:rsidRPr="00D81EE0" w:rsidRDefault="00465270" w:rsidP="005A0CB7">
      <w:pPr>
        <w:jc w:val="center"/>
        <w:rPr>
          <w:rFonts w:ascii="Times New Roman" w:hAnsi="Times New Roman" w:cs="Times New Roman"/>
          <w:b/>
          <w:sz w:val="24"/>
          <w:szCs w:val="24"/>
        </w:rPr>
      </w:pPr>
    </w:p>
    <w:p w:rsidR="00465270" w:rsidRPr="00D81EE0" w:rsidRDefault="00465270" w:rsidP="005A0CB7">
      <w:pPr>
        <w:jc w:val="center"/>
        <w:rPr>
          <w:rFonts w:ascii="Times New Roman" w:hAnsi="Times New Roman" w:cs="Times New Roman"/>
          <w:b/>
          <w:sz w:val="24"/>
          <w:szCs w:val="24"/>
        </w:rPr>
      </w:pPr>
    </w:p>
    <w:p w:rsidR="00465270" w:rsidRPr="00D81EE0" w:rsidRDefault="00465270" w:rsidP="005A0CB7">
      <w:pPr>
        <w:jc w:val="center"/>
        <w:rPr>
          <w:rFonts w:ascii="Times New Roman" w:hAnsi="Times New Roman" w:cs="Times New Roman"/>
          <w:b/>
          <w:sz w:val="24"/>
          <w:szCs w:val="24"/>
        </w:rPr>
      </w:pPr>
    </w:p>
    <w:p w:rsidR="00CE099E" w:rsidRPr="004C6A78" w:rsidRDefault="004C6A78" w:rsidP="001768CC">
      <w:pPr>
        <w:rPr>
          <w:rFonts w:ascii="Times New Roman" w:hAnsi="Times New Roman" w:cs="Times New Roman"/>
          <w:b/>
          <w:sz w:val="24"/>
          <w:szCs w:val="24"/>
        </w:rPr>
      </w:pPr>
      <w:r>
        <w:rPr>
          <w:rFonts w:ascii="Times New Roman" w:hAnsi="Times New Roman" w:cs="Times New Roman"/>
          <w:b/>
          <w:sz w:val="24"/>
          <w:szCs w:val="24"/>
        </w:rPr>
        <w:t>ABSTRACT</w:t>
      </w:r>
    </w:p>
    <w:p w:rsidR="006823B5" w:rsidRPr="004C6A78" w:rsidRDefault="006823B5" w:rsidP="006823B5">
      <w:pPr>
        <w:jc w:val="both"/>
        <w:rPr>
          <w:rFonts w:ascii="Times New Roman" w:hAnsi="Times New Roman" w:cs="Times New Roman"/>
          <w:sz w:val="24"/>
          <w:szCs w:val="24"/>
        </w:rPr>
      </w:pPr>
      <w:r w:rsidRPr="004C6A78">
        <w:rPr>
          <w:rFonts w:ascii="Times New Roman" w:hAnsi="Times New Roman" w:cs="Times New Roman"/>
          <w:sz w:val="24"/>
          <w:szCs w:val="24"/>
        </w:rPr>
        <w:t>The report touches upon the issues of Belarusian political system functioning</w:t>
      </w:r>
      <w:r w:rsidR="00CE39E8" w:rsidRPr="004C6A78">
        <w:rPr>
          <w:rFonts w:ascii="Times New Roman" w:hAnsi="Times New Roman" w:cs="Times New Roman"/>
          <w:sz w:val="24"/>
          <w:szCs w:val="24"/>
        </w:rPr>
        <w:t xml:space="preserve"> paying special attention to the problems of funding of political parties and elections campaigns. </w:t>
      </w:r>
      <w:r w:rsidR="00414DA5" w:rsidRPr="004C6A78">
        <w:rPr>
          <w:rFonts w:ascii="Times New Roman" w:hAnsi="Times New Roman" w:cs="Times New Roman"/>
          <w:sz w:val="24"/>
          <w:szCs w:val="24"/>
        </w:rPr>
        <w:t>It</w:t>
      </w:r>
      <w:r w:rsidR="009529E4" w:rsidRPr="004C6A78">
        <w:rPr>
          <w:rFonts w:ascii="Times New Roman" w:hAnsi="Times New Roman" w:cs="Times New Roman"/>
          <w:sz w:val="24"/>
          <w:szCs w:val="24"/>
        </w:rPr>
        <w:t xml:space="preserve"> specifies legal framework regulating activities of non-commercial organizations and </w:t>
      </w:r>
      <w:r w:rsidR="008A2231" w:rsidRPr="004C6A78">
        <w:rPr>
          <w:rFonts w:ascii="Times New Roman" w:hAnsi="Times New Roman" w:cs="Times New Roman"/>
          <w:sz w:val="24"/>
          <w:szCs w:val="24"/>
        </w:rPr>
        <w:t xml:space="preserve">analyses the role of public associations and state-subsidized organizations in the last </w:t>
      </w:r>
      <w:r w:rsidR="009529E4" w:rsidRPr="004C6A78">
        <w:rPr>
          <w:rFonts w:ascii="Times New Roman" w:hAnsi="Times New Roman" w:cs="Times New Roman"/>
          <w:sz w:val="24"/>
          <w:szCs w:val="24"/>
        </w:rPr>
        <w:t xml:space="preserve">2016 </w:t>
      </w:r>
      <w:r w:rsidR="008A2231" w:rsidRPr="004C6A78">
        <w:rPr>
          <w:rFonts w:ascii="Times New Roman" w:hAnsi="Times New Roman" w:cs="Times New Roman"/>
          <w:sz w:val="24"/>
          <w:szCs w:val="24"/>
        </w:rPr>
        <w:t>parliamentary elections in Belarus</w:t>
      </w:r>
      <w:r w:rsidR="009529E4" w:rsidRPr="004C6A78">
        <w:rPr>
          <w:rFonts w:ascii="Times New Roman" w:hAnsi="Times New Roman" w:cs="Times New Roman"/>
          <w:sz w:val="24"/>
          <w:szCs w:val="24"/>
        </w:rPr>
        <w:t xml:space="preserve">. It also </w:t>
      </w:r>
      <w:r w:rsidR="008A2231" w:rsidRPr="004C6A78">
        <w:rPr>
          <w:rFonts w:ascii="Times New Roman" w:hAnsi="Times New Roman" w:cs="Times New Roman"/>
          <w:sz w:val="24"/>
          <w:szCs w:val="24"/>
        </w:rPr>
        <w:t xml:space="preserve">discusses </w:t>
      </w:r>
      <w:r w:rsidR="009529E4" w:rsidRPr="004C6A78">
        <w:rPr>
          <w:rFonts w:ascii="Times New Roman" w:hAnsi="Times New Roman" w:cs="Times New Roman"/>
          <w:sz w:val="24"/>
          <w:szCs w:val="24"/>
        </w:rPr>
        <w:t xml:space="preserve">main features of elections campaigns financing in 2015 and 2016. The report </w:t>
      </w:r>
      <w:r w:rsidR="002512D1" w:rsidRPr="004C6A78">
        <w:rPr>
          <w:rFonts w:ascii="Times New Roman" w:hAnsi="Times New Roman" w:cs="Times New Roman"/>
          <w:sz w:val="24"/>
          <w:szCs w:val="24"/>
        </w:rPr>
        <w:t>addresses</w:t>
      </w:r>
      <w:r w:rsidR="009529E4" w:rsidRPr="004C6A78">
        <w:rPr>
          <w:rFonts w:ascii="Times New Roman" w:hAnsi="Times New Roman" w:cs="Times New Roman"/>
          <w:sz w:val="24"/>
          <w:szCs w:val="24"/>
        </w:rPr>
        <w:t xml:space="preserve"> main </w:t>
      </w:r>
      <w:r w:rsidR="00414DA5" w:rsidRPr="004C6A78">
        <w:rPr>
          <w:rFonts w:ascii="Times New Roman" w:hAnsi="Times New Roman" w:cs="Times New Roman"/>
          <w:sz w:val="24"/>
          <w:szCs w:val="24"/>
        </w:rPr>
        <w:t xml:space="preserve">conclusions and </w:t>
      </w:r>
      <w:proofErr w:type="gramStart"/>
      <w:r w:rsidR="009529E4" w:rsidRPr="004C6A78">
        <w:rPr>
          <w:rFonts w:ascii="Times New Roman" w:hAnsi="Times New Roman" w:cs="Times New Roman"/>
          <w:sz w:val="24"/>
          <w:szCs w:val="24"/>
        </w:rPr>
        <w:t xml:space="preserve">recommendations </w:t>
      </w:r>
      <w:r w:rsidR="00414DA5" w:rsidRPr="004C6A78">
        <w:rPr>
          <w:rFonts w:ascii="Times New Roman" w:hAnsi="Times New Roman" w:cs="Times New Roman"/>
          <w:sz w:val="24"/>
          <w:szCs w:val="24"/>
        </w:rPr>
        <w:t>provided</w:t>
      </w:r>
      <w:r w:rsidR="009529E4" w:rsidRPr="004C6A78">
        <w:rPr>
          <w:rFonts w:ascii="Times New Roman" w:hAnsi="Times New Roman" w:cs="Times New Roman"/>
          <w:sz w:val="24"/>
          <w:szCs w:val="24"/>
        </w:rPr>
        <w:t xml:space="preserve"> </w:t>
      </w:r>
      <w:r w:rsidR="002512D1" w:rsidRPr="004C6A78">
        <w:rPr>
          <w:rFonts w:ascii="Times New Roman" w:hAnsi="Times New Roman" w:cs="Times New Roman"/>
          <w:sz w:val="24"/>
          <w:szCs w:val="24"/>
        </w:rPr>
        <w:t xml:space="preserve">by international organizations and domestic election </w:t>
      </w:r>
      <w:r w:rsidR="00414DA5" w:rsidRPr="004C6A78">
        <w:rPr>
          <w:rFonts w:ascii="Times New Roman" w:hAnsi="Times New Roman" w:cs="Times New Roman"/>
          <w:sz w:val="24"/>
          <w:szCs w:val="24"/>
        </w:rPr>
        <w:t>initiatives and</w:t>
      </w:r>
      <w:r w:rsidR="00CE39E8" w:rsidRPr="004C6A78">
        <w:rPr>
          <w:rFonts w:ascii="Times New Roman" w:hAnsi="Times New Roman" w:cs="Times New Roman"/>
          <w:sz w:val="24"/>
          <w:szCs w:val="24"/>
        </w:rPr>
        <w:t xml:space="preserve"> </w:t>
      </w:r>
      <w:r w:rsidR="008A2231" w:rsidRPr="004C6A78">
        <w:rPr>
          <w:rFonts w:ascii="Times New Roman" w:hAnsi="Times New Roman" w:cs="Times New Roman"/>
          <w:sz w:val="24"/>
          <w:szCs w:val="24"/>
        </w:rPr>
        <w:t>envisages</w:t>
      </w:r>
      <w:proofErr w:type="gramEnd"/>
      <w:r w:rsidR="008A2231" w:rsidRPr="004C6A78">
        <w:rPr>
          <w:rFonts w:ascii="Times New Roman" w:hAnsi="Times New Roman" w:cs="Times New Roman"/>
          <w:sz w:val="24"/>
          <w:szCs w:val="24"/>
        </w:rPr>
        <w:t xml:space="preserve"> recommendations to improve the existing process</w:t>
      </w:r>
      <w:r w:rsidR="002512D1" w:rsidRPr="004C6A78">
        <w:rPr>
          <w:rFonts w:ascii="Times New Roman" w:hAnsi="Times New Roman" w:cs="Times New Roman"/>
          <w:sz w:val="24"/>
          <w:szCs w:val="24"/>
        </w:rPr>
        <w:t xml:space="preserve"> regulating money in politics in present Belarus.</w:t>
      </w:r>
    </w:p>
    <w:p w:rsidR="00CE099E" w:rsidRPr="001768CC" w:rsidRDefault="00CE099E" w:rsidP="00CE099E">
      <w:pPr>
        <w:rPr>
          <w:rFonts w:ascii="Times New Roman" w:hAnsi="Times New Roman" w:cs="Times New Roman"/>
          <w:sz w:val="24"/>
          <w:szCs w:val="24"/>
          <w:lang w:val="en-US"/>
        </w:rPr>
      </w:pPr>
    </w:p>
    <w:p w:rsidR="00015F40" w:rsidRPr="004C6A78" w:rsidRDefault="00015F40">
      <w:pPr>
        <w:rPr>
          <w:rFonts w:ascii="Times New Roman" w:hAnsi="Times New Roman" w:cs="Times New Roman"/>
          <w:b/>
          <w:sz w:val="24"/>
          <w:szCs w:val="24"/>
        </w:rPr>
      </w:pPr>
      <w:r w:rsidRPr="004C6A78">
        <w:rPr>
          <w:rFonts w:ascii="Times New Roman" w:hAnsi="Times New Roman" w:cs="Times New Roman"/>
          <w:b/>
          <w:sz w:val="24"/>
          <w:szCs w:val="24"/>
        </w:rPr>
        <w:br w:type="page"/>
      </w:r>
    </w:p>
    <w:p w:rsidR="00015F40" w:rsidRPr="004C6A78" w:rsidRDefault="004C6A78" w:rsidP="001768CC">
      <w:pPr>
        <w:rPr>
          <w:rFonts w:ascii="Times New Roman" w:hAnsi="Times New Roman" w:cs="Times New Roman"/>
          <w:sz w:val="24"/>
          <w:szCs w:val="24"/>
          <w:lang w:eastAsia="en-GB"/>
        </w:rPr>
      </w:pPr>
      <w:r>
        <w:rPr>
          <w:rFonts w:ascii="Times New Roman" w:hAnsi="Times New Roman" w:cs="Times New Roman"/>
          <w:b/>
          <w:sz w:val="24"/>
          <w:szCs w:val="24"/>
        </w:rPr>
        <w:lastRenderedPageBreak/>
        <w:t>BACKGROUND INFORMATION AND LEGAL FRAMEWORK</w:t>
      </w:r>
    </w:p>
    <w:p w:rsidR="0025793E" w:rsidRPr="004C6A78" w:rsidRDefault="0025793E" w:rsidP="0025793E">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 xml:space="preserve">Belarus obtained its independence from the Soviet Union in 1991. In 1994 during first democratic elections Belarusians elected its first president </w:t>
      </w:r>
      <w:proofErr w:type="spellStart"/>
      <w:r w:rsidRPr="004C6A78">
        <w:rPr>
          <w:rFonts w:ascii="Times New Roman" w:hAnsi="Times New Roman" w:cs="Times New Roman"/>
          <w:sz w:val="24"/>
          <w:szCs w:val="24"/>
          <w:lang w:eastAsia="en-GB"/>
        </w:rPr>
        <w:t>Aliaksandr</w:t>
      </w:r>
      <w:proofErr w:type="spellEnd"/>
      <w:r w:rsidRPr="004C6A78">
        <w:rPr>
          <w:rFonts w:ascii="Times New Roman" w:hAnsi="Times New Roman" w:cs="Times New Roman"/>
          <w:sz w:val="24"/>
          <w:szCs w:val="24"/>
          <w:lang w:eastAsia="en-GB"/>
        </w:rPr>
        <w:t xml:space="preserve"> Lukashenka. He has remained in power until now having accumulated control over all three branches of power </w:t>
      </w:r>
      <w:r w:rsidR="00414DA5" w:rsidRPr="004C6A78">
        <w:rPr>
          <w:rFonts w:ascii="Times New Roman" w:hAnsi="Times New Roman" w:cs="Times New Roman"/>
          <w:sz w:val="24"/>
          <w:szCs w:val="24"/>
          <w:lang w:eastAsia="en-GB"/>
        </w:rPr>
        <w:t>with the help of</w:t>
      </w:r>
      <w:r w:rsidRPr="004C6A78">
        <w:rPr>
          <w:rFonts w:ascii="Times New Roman" w:hAnsi="Times New Roman" w:cs="Times New Roman"/>
          <w:sz w:val="24"/>
          <w:szCs w:val="24"/>
          <w:lang w:eastAsia="en-GB"/>
        </w:rPr>
        <w:t xml:space="preserve"> national referendums, police and secret</w:t>
      </w:r>
      <w:r w:rsidR="00414DA5" w:rsidRPr="004C6A78">
        <w:rPr>
          <w:rFonts w:ascii="Times New Roman" w:hAnsi="Times New Roman" w:cs="Times New Roman"/>
          <w:sz w:val="24"/>
          <w:szCs w:val="24"/>
          <w:lang w:eastAsia="en-GB"/>
        </w:rPr>
        <w:t xml:space="preserve"> police</w:t>
      </w:r>
      <w:r w:rsidRPr="004C6A78">
        <w:rPr>
          <w:rFonts w:ascii="Times New Roman" w:hAnsi="Times New Roman" w:cs="Times New Roman"/>
          <w:sz w:val="24"/>
          <w:szCs w:val="24"/>
          <w:lang w:eastAsia="en-GB"/>
        </w:rPr>
        <w:t xml:space="preserve"> forces a</w:t>
      </w:r>
      <w:r w:rsidR="00414DA5" w:rsidRPr="004C6A78">
        <w:rPr>
          <w:rFonts w:ascii="Times New Roman" w:hAnsi="Times New Roman" w:cs="Times New Roman"/>
          <w:sz w:val="24"/>
          <w:szCs w:val="24"/>
          <w:lang w:eastAsia="en-GB"/>
        </w:rPr>
        <w:t>s well as</w:t>
      </w:r>
      <w:r w:rsidRPr="004C6A78">
        <w:rPr>
          <w:rFonts w:ascii="Times New Roman" w:hAnsi="Times New Roman" w:cs="Times New Roman"/>
          <w:sz w:val="24"/>
          <w:szCs w:val="24"/>
          <w:lang w:eastAsia="en-GB"/>
        </w:rPr>
        <w:t xml:space="preserve"> </w:t>
      </w:r>
      <w:r w:rsidR="009154D8" w:rsidRPr="004C6A78">
        <w:rPr>
          <w:rFonts w:ascii="Times New Roman" w:hAnsi="Times New Roman" w:cs="Times New Roman"/>
          <w:sz w:val="24"/>
          <w:szCs w:val="24"/>
          <w:lang w:eastAsia="en-GB"/>
        </w:rPr>
        <w:t xml:space="preserve">state mass media machinery, especially mastering </w:t>
      </w:r>
      <w:r w:rsidR="008A2231" w:rsidRPr="004C6A78">
        <w:rPr>
          <w:rFonts w:ascii="Times New Roman" w:hAnsi="Times New Roman" w:cs="Times New Roman"/>
          <w:sz w:val="24"/>
          <w:szCs w:val="24"/>
          <w:lang w:eastAsia="en-GB"/>
        </w:rPr>
        <w:t>and perfecting</w:t>
      </w:r>
      <w:r w:rsidR="009154D8" w:rsidRPr="004C6A78">
        <w:rPr>
          <w:rFonts w:ascii="Times New Roman" w:hAnsi="Times New Roman" w:cs="Times New Roman"/>
          <w:sz w:val="24"/>
          <w:szCs w:val="24"/>
          <w:lang w:eastAsia="en-GB"/>
        </w:rPr>
        <w:t xml:space="preserve"> the key process which has been ensuring the stability of the regime – elections. </w:t>
      </w:r>
      <w:r w:rsidR="00E53A81" w:rsidRPr="004C6A78">
        <w:rPr>
          <w:rFonts w:ascii="Times New Roman" w:hAnsi="Times New Roman" w:cs="Times New Roman"/>
          <w:sz w:val="24"/>
          <w:szCs w:val="24"/>
          <w:lang w:eastAsia="en-GB"/>
        </w:rPr>
        <w:t xml:space="preserve">Belarusian economy is also at a large extent controlled by the state. Private small businesses are regularly suppressed whereas medium and big businesses have to be apolitical in order to </w:t>
      </w:r>
      <w:r w:rsidR="006B23C1" w:rsidRPr="004C6A78">
        <w:rPr>
          <w:rFonts w:ascii="Times New Roman" w:hAnsi="Times New Roman" w:cs="Times New Roman"/>
          <w:sz w:val="24"/>
          <w:szCs w:val="24"/>
          <w:lang w:eastAsia="en-GB"/>
        </w:rPr>
        <w:t>function</w:t>
      </w:r>
      <w:r w:rsidR="00E53A81" w:rsidRPr="004C6A78">
        <w:rPr>
          <w:rFonts w:ascii="Times New Roman" w:hAnsi="Times New Roman" w:cs="Times New Roman"/>
          <w:sz w:val="24"/>
          <w:szCs w:val="24"/>
          <w:lang w:eastAsia="en-GB"/>
        </w:rPr>
        <w:t>. All of them are constantly controlled by various state bodies.</w:t>
      </w:r>
    </w:p>
    <w:p w:rsidR="00015F40" w:rsidRPr="004C6A78" w:rsidRDefault="00015F40" w:rsidP="0025793E">
      <w:pPr>
        <w:jc w:val="both"/>
        <w:rPr>
          <w:rFonts w:ascii="Times New Roman" w:hAnsi="Times New Roman" w:cs="Times New Roman"/>
          <w:sz w:val="24"/>
          <w:szCs w:val="24"/>
        </w:rPr>
      </w:pPr>
      <w:r w:rsidRPr="004C6A78">
        <w:rPr>
          <w:rFonts w:ascii="Times New Roman" w:hAnsi="Times New Roman" w:cs="Times New Roman"/>
          <w:sz w:val="24"/>
          <w:szCs w:val="24"/>
          <w:lang w:eastAsia="en-GB"/>
        </w:rPr>
        <w:t>Activities of the political parties and election campaign process are regulated in the Republic of Belarus by a number of legislative acts. The main legislation includes but is not limited to: the Constitution of the Republic of Belarus (with changes and additions adopted at the nationwide referendums of November 24, 1996 and October 17, 2004), the Electoral Code of adopted in 2000, the Criminal Code, the Code of Administrative Offenses and the Civil Procedure Code, the Laws on Mass Events, on Mass media, on Political Parties, on the Applications of Citizens and Central Election Commission (CEC) resolutions. In addition to that, a number of Presidential Decrees, Resolutions of Council of Ministers, Ministries and National Bank of the Republic of Belarus are obligatory for political parties</w:t>
      </w:r>
      <w:r w:rsidR="00414DA5" w:rsidRPr="004C6A78">
        <w:rPr>
          <w:rFonts w:ascii="Times New Roman" w:hAnsi="Times New Roman" w:cs="Times New Roman"/>
          <w:sz w:val="24"/>
          <w:szCs w:val="24"/>
          <w:lang w:eastAsia="en-GB"/>
        </w:rPr>
        <w:t xml:space="preserve"> and</w:t>
      </w:r>
      <w:r w:rsidRPr="004C6A78">
        <w:rPr>
          <w:rFonts w:ascii="Times New Roman" w:hAnsi="Times New Roman" w:cs="Times New Roman"/>
          <w:sz w:val="24"/>
          <w:szCs w:val="24"/>
          <w:lang w:eastAsia="en-GB"/>
        </w:rPr>
        <w:t xml:space="preserve"> non-commercial organizations in Belarus</w:t>
      </w:r>
      <w:r w:rsidRPr="004C6A78">
        <w:rPr>
          <w:rStyle w:val="FootnoteReference"/>
          <w:rFonts w:ascii="Times New Roman" w:hAnsi="Times New Roman" w:cs="Times New Roman"/>
          <w:sz w:val="24"/>
          <w:szCs w:val="24"/>
          <w:lang w:eastAsia="en-GB"/>
        </w:rPr>
        <w:footnoteReference w:id="2"/>
      </w:r>
      <w:r w:rsidRPr="004C6A78">
        <w:rPr>
          <w:rFonts w:ascii="Times New Roman" w:hAnsi="Times New Roman" w:cs="Times New Roman"/>
          <w:sz w:val="24"/>
          <w:szCs w:val="24"/>
          <w:lang w:eastAsia="en-GB"/>
        </w:rPr>
        <w:t xml:space="preserve">. </w:t>
      </w:r>
    </w:p>
    <w:p w:rsidR="00015F40" w:rsidRPr="004C6A78" w:rsidRDefault="00015F40" w:rsidP="00015F40">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Central Election Commission is a permanent body with a five-year mandate responsible for election administration. Six of its members are appointed by the President whereas the other six – by the Council of Ministers which challenges the autonomy of CEC activities. Most political parties and civil society actors express lack of confidence in CEC impartiality during the election process, according to OSCE/ODIHR 2016 Final Report on Parliamentary Elections in Belarus</w:t>
      </w:r>
      <w:r w:rsidRPr="004C6A78">
        <w:rPr>
          <w:rStyle w:val="FootnoteReference"/>
          <w:rFonts w:ascii="Times New Roman" w:hAnsi="Times New Roman" w:cs="Times New Roman"/>
          <w:sz w:val="24"/>
          <w:szCs w:val="24"/>
          <w:lang w:eastAsia="en-GB"/>
        </w:rPr>
        <w:footnoteReference w:id="3"/>
      </w:r>
      <w:r w:rsidRPr="004C6A78">
        <w:rPr>
          <w:rFonts w:ascii="Times New Roman" w:hAnsi="Times New Roman" w:cs="Times New Roman"/>
          <w:sz w:val="24"/>
          <w:szCs w:val="24"/>
          <w:lang w:eastAsia="en-GB"/>
        </w:rPr>
        <w:t xml:space="preserve">.  </w:t>
      </w:r>
    </w:p>
    <w:p w:rsidR="00015F40" w:rsidRPr="004C6A78" w:rsidRDefault="00015F40" w:rsidP="00015F40">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 xml:space="preserve">At present moment Belarusian Civil Code defines legal forms of non-governmental organizations which are based on either membership or property basis criteria. Political parties together with trade unions and public associations fall under the following category of a non-governmental organization: public and religious organizations (associations) </w:t>
      </w:r>
      <w:r w:rsidR="00414DA5" w:rsidRPr="004C6A78">
        <w:rPr>
          <w:rFonts w:ascii="Times New Roman" w:hAnsi="Times New Roman" w:cs="Times New Roman"/>
          <w:sz w:val="24"/>
          <w:szCs w:val="24"/>
          <w:lang w:eastAsia="en-GB"/>
        </w:rPr>
        <w:t>–</w:t>
      </w:r>
      <w:r w:rsidRPr="004C6A78">
        <w:rPr>
          <w:rFonts w:ascii="Times New Roman" w:hAnsi="Times New Roman" w:cs="Times New Roman"/>
          <w:sz w:val="24"/>
          <w:szCs w:val="24"/>
          <w:lang w:eastAsia="en-GB"/>
        </w:rPr>
        <w:t>membership-based associations of citizens united on the basis of their common interests to meet spiritual and other non-material needs in compliance with the legislation</w:t>
      </w:r>
      <w:r w:rsidRPr="004C6A78">
        <w:rPr>
          <w:rStyle w:val="FootnoteReference"/>
          <w:rFonts w:ascii="Times New Roman" w:hAnsi="Times New Roman" w:cs="Times New Roman"/>
          <w:sz w:val="24"/>
          <w:szCs w:val="24"/>
          <w:lang w:eastAsia="en-GB"/>
        </w:rPr>
        <w:footnoteReference w:id="4"/>
      </w:r>
      <w:r w:rsidRPr="004C6A78">
        <w:rPr>
          <w:rFonts w:ascii="Times New Roman" w:hAnsi="Times New Roman" w:cs="Times New Roman"/>
          <w:sz w:val="24"/>
          <w:szCs w:val="24"/>
          <w:lang w:eastAsia="en-GB"/>
        </w:rPr>
        <w:t xml:space="preserve">. </w:t>
      </w:r>
    </w:p>
    <w:p w:rsidR="00015F40" w:rsidRPr="004C6A78" w:rsidRDefault="00015F40" w:rsidP="00015F40">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The state body responsible for the registration of non-governmental organizations and political parties in Belarus is the Ministry of Justice and chief directorates of Justice at the oblast executive committees and Minsk and the National Department for Religious Affairs (in case of religious organizations)</w:t>
      </w:r>
      <w:r w:rsidRPr="004C6A78">
        <w:rPr>
          <w:rStyle w:val="FootnoteReference"/>
          <w:rFonts w:ascii="Times New Roman" w:hAnsi="Times New Roman" w:cs="Times New Roman"/>
          <w:sz w:val="24"/>
          <w:szCs w:val="24"/>
          <w:lang w:eastAsia="en-GB"/>
        </w:rPr>
        <w:footnoteReference w:id="5"/>
      </w:r>
      <w:r w:rsidRPr="004C6A78">
        <w:rPr>
          <w:rFonts w:ascii="Times New Roman" w:hAnsi="Times New Roman" w:cs="Times New Roman"/>
          <w:sz w:val="24"/>
          <w:szCs w:val="24"/>
          <w:lang w:eastAsia="en-GB"/>
        </w:rPr>
        <w:t>. Since 1999 they have been registering new organizations and political parties more reluctantly. In addition to that, Belarusian authorities amended key laws regulating the activities of Belarusian civil society organizations. Thus, once a progressive law of 1994 “On Public Associations” has been amended in 1999 and 2005 and gradually limited the scope of functioning of non-governmental organizations in the country.</w:t>
      </w:r>
      <w:r w:rsidRPr="004C6A78">
        <w:rPr>
          <w:rStyle w:val="FootnoteReference"/>
          <w:rFonts w:ascii="Times New Roman" w:hAnsi="Times New Roman" w:cs="Times New Roman"/>
          <w:sz w:val="24"/>
          <w:szCs w:val="24"/>
          <w:lang w:eastAsia="en-GB"/>
        </w:rPr>
        <w:footnoteReference w:id="6"/>
      </w:r>
      <w:r w:rsidRPr="004C6A78">
        <w:rPr>
          <w:rFonts w:ascii="Times New Roman" w:hAnsi="Times New Roman" w:cs="Times New Roman"/>
          <w:sz w:val="24"/>
          <w:szCs w:val="24"/>
          <w:lang w:eastAsia="en-GB"/>
        </w:rPr>
        <w:t xml:space="preserve"> </w:t>
      </w:r>
    </w:p>
    <w:p w:rsidR="00015F40" w:rsidRPr="004C6A78" w:rsidRDefault="00015F40" w:rsidP="00015F40">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lastRenderedPageBreak/>
        <w:t>Overall process of state registration of non-governmental organizations remains burdensome and complicated</w:t>
      </w:r>
      <w:r w:rsidRPr="004C6A78">
        <w:rPr>
          <w:rStyle w:val="FootnoteReference"/>
          <w:rFonts w:ascii="Times New Roman" w:hAnsi="Times New Roman" w:cs="Times New Roman"/>
          <w:sz w:val="24"/>
          <w:szCs w:val="24"/>
          <w:lang w:eastAsia="en-GB"/>
        </w:rPr>
        <w:footnoteReference w:id="7"/>
      </w:r>
      <w:r w:rsidRPr="004C6A78">
        <w:rPr>
          <w:rFonts w:ascii="Times New Roman" w:hAnsi="Times New Roman" w:cs="Times New Roman"/>
          <w:sz w:val="24"/>
          <w:szCs w:val="24"/>
          <w:lang w:eastAsia="en-GB"/>
        </w:rPr>
        <w:t>. Despite its wide range, legislative acts make the process of registration unclear and often contradictory to each other. Belarusian state bodies often refuse to register a non-commercial organization on insignificant grounds and impose their decision in an arbitrary manner.</w:t>
      </w:r>
    </w:p>
    <w:p w:rsidR="00414DA5" w:rsidRPr="004C6A78" w:rsidRDefault="00015F40">
      <w:pPr>
        <w:rPr>
          <w:rFonts w:ascii="Times New Roman" w:hAnsi="Times New Roman" w:cs="Times New Roman"/>
          <w:b/>
          <w:sz w:val="24"/>
          <w:szCs w:val="24"/>
        </w:rPr>
      </w:pPr>
      <w:r w:rsidRPr="004C6A78">
        <w:rPr>
          <w:rFonts w:ascii="Times New Roman" w:hAnsi="Times New Roman" w:cs="Times New Roman"/>
          <w:sz w:val="24"/>
          <w:szCs w:val="24"/>
          <w:lang w:eastAsia="en-GB"/>
        </w:rPr>
        <w:t>Organizations facing challenges with the registration may encounter further problems. Presidential Decree of 16 January 1999 No 2 banned all organizations not registered by the government. Later this ban was introduced to the Law “On Political Parties” and “On Public Associations” together with administrative liability for the violation of these laws ranging from a fine to an arrest for up to fifteen days</w:t>
      </w:r>
      <w:r w:rsidRPr="004C6A78">
        <w:rPr>
          <w:rStyle w:val="FootnoteReference"/>
          <w:rFonts w:ascii="Times New Roman" w:hAnsi="Times New Roman" w:cs="Times New Roman"/>
          <w:sz w:val="24"/>
          <w:szCs w:val="24"/>
          <w:lang w:eastAsia="en-GB"/>
        </w:rPr>
        <w:footnoteReference w:id="8"/>
      </w:r>
      <w:r w:rsidRPr="004C6A78">
        <w:rPr>
          <w:rFonts w:ascii="Times New Roman" w:hAnsi="Times New Roman" w:cs="Times New Roman"/>
          <w:sz w:val="24"/>
          <w:szCs w:val="24"/>
          <w:lang w:eastAsia="en-GB"/>
        </w:rPr>
        <w:t>. Two other amendments of the Criminal Code of Belarus made operation on behalf of an unregistered organization or political party even more risky. Thus, on 15 December 2005 Article 193.1 titled “Illegal Organization of a Public Association, a Religious Organization or a Fund, or Participation in Their Activities” amended the Criminal Code of Belarus. It envisaged a punishment by fine or imprisonment for up to two years for activities in any of the non-registered organization, fund or political party</w:t>
      </w:r>
      <w:r w:rsidRPr="004C6A78">
        <w:rPr>
          <w:rStyle w:val="FootnoteReference"/>
          <w:rFonts w:ascii="Times New Roman" w:hAnsi="Times New Roman" w:cs="Times New Roman"/>
          <w:sz w:val="24"/>
          <w:szCs w:val="24"/>
          <w:lang w:eastAsia="en-GB"/>
        </w:rPr>
        <w:footnoteReference w:id="9"/>
      </w:r>
      <w:r w:rsidRPr="004C6A78">
        <w:rPr>
          <w:rFonts w:ascii="Times New Roman" w:hAnsi="Times New Roman" w:cs="Times New Roman"/>
          <w:sz w:val="24"/>
          <w:szCs w:val="24"/>
          <w:lang w:eastAsia="en-GB"/>
        </w:rPr>
        <w:t>.  In addition to that, Part 2 was added to Article 193 of the Criminal Code, envisaging up to three years of imprisonment if the activities of a public association that violate citizens’ rights in case they were carried by an non-registered party or association</w:t>
      </w:r>
      <w:r w:rsidRPr="004C6A78">
        <w:rPr>
          <w:rStyle w:val="FootnoteReference"/>
          <w:rFonts w:ascii="Times New Roman" w:hAnsi="Times New Roman" w:cs="Times New Roman"/>
          <w:sz w:val="24"/>
          <w:szCs w:val="24"/>
          <w:lang w:eastAsia="en-GB"/>
        </w:rPr>
        <w:footnoteReference w:id="10"/>
      </w:r>
      <w:r w:rsidRPr="004C6A78">
        <w:rPr>
          <w:rFonts w:ascii="Times New Roman" w:hAnsi="Times New Roman" w:cs="Times New Roman"/>
          <w:sz w:val="24"/>
          <w:szCs w:val="24"/>
          <w:lang w:eastAsia="en-GB"/>
        </w:rPr>
        <w:t xml:space="preserve">. </w:t>
      </w:r>
    </w:p>
    <w:p w:rsidR="00CE099E" w:rsidRPr="004C6A78" w:rsidRDefault="004C6A78" w:rsidP="001768CC">
      <w:pPr>
        <w:rPr>
          <w:rFonts w:ascii="Times New Roman" w:hAnsi="Times New Roman" w:cs="Times New Roman"/>
          <w:b/>
          <w:sz w:val="24"/>
          <w:szCs w:val="24"/>
        </w:rPr>
      </w:pPr>
      <w:r>
        <w:rPr>
          <w:rFonts w:ascii="Times New Roman" w:hAnsi="Times New Roman" w:cs="Times New Roman"/>
          <w:b/>
          <w:sz w:val="24"/>
          <w:szCs w:val="24"/>
        </w:rPr>
        <w:t>LEGISLATION AND POLICY ANALYSIS</w:t>
      </w:r>
    </w:p>
    <w:p w:rsidR="002F67ED" w:rsidRPr="004C6A78" w:rsidRDefault="002F67ED" w:rsidP="00006842">
      <w:pPr>
        <w:jc w:val="both"/>
        <w:rPr>
          <w:rFonts w:ascii="Times New Roman" w:hAnsi="Times New Roman" w:cs="Times New Roman"/>
          <w:b/>
          <w:i/>
          <w:sz w:val="24"/>
          <w:szCs w:val="24"/>
          <w:lang w:eastAsia="en-GB"/>
        </w:rPr>
      </w:pPr>
      <w:r w:rsidRPr="004C6A78">
        <w:rPr>
          <w:rFonts w:ascii="Times New Roman" w:hAnsi="Times New Roman" w:cs="Times New Roman"/>
          <w:b/>
          <w:i/>
          <w:sz w:val="24"/>
          <w:szCs w:val="24"/>
          <w:lang w:eastAsia="en-GB"/>
        </w:rPr>
        <w:t xml:space="preserve">Belarusian </w:t>
      </w:r>
      <w:r w:rsidR="00A210A6" w:rsidRPr="004C6A78">
        <w:rPr>
          <w:rFonts w:ascii="Times New Roman" w:hAnsi="Times New Roman" w:cs="Times New Roman"/>
          <w:b/>
          <w:i/>
          <w:sz w:val="24"/>
          <w:szCs w:val="24"/>
          <w:lang w:eastAsia="en-GB"/>
        </w:rPr>
        <w:t>public associations</w:t>
      </w:r>
      <w:r w:rsidRPr="004C6A78">
        <w:rPr>
          <w:rFonts w:ascii="Times New Roman" w:hAnsi="Times New Roman" w:cs="Times New Roman"/>
          <w:b/>
          <w:i/>
          <w:sz w:val="24"/>
          <w:szCs w:val="24"/>
          <w:lang w:eastAsia="en-GB"/>
        </w:rPr>
        <w:t xml:space="preserve"> and their role in election campaigns</w:t>
      </w:r>
    </w:p>
    <w:p w:rsidR="00EA3B55" w:rsidRPr="004C6A78" w:rsidRDefault="00EA3B55" w:rsidP="00F821E9">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Although a strategy of registering as fewer political parties as possible (in practice none of them has been registered since 2000</w:t>
      </w:r>
      <w:r w:rsidRPr="004C6A78">
        <w:rPr>
          <w:rStyle w:val="FootnoteReference"/>
          <w:rFonts w:ascii="Times New Roman" w:hAnsi="Times New Roman" w:cs="Times New Roman"/>
          <w:sz w:val="24"/>
          <w:szCs w:val="24"/>
          <w:lang w:eastAsia="en-GB"/>
        </w:rPr>
        <w:footnoteReference w:id="11"/>
      </w:r>
      <w:r w:rsidRPr="004C6A78">
        <w:rPr>
          <w:rFonts w:ascii="Times New Roman" w:hAnsi="Times New Roman" w:cs="Times New Roman"/>
          <w:sz w:val="24"/>
          <w:szCs w:val="24"/>
          <w:lang w:eastAsia="en-GB"/>
        </w:rPr>
        <w:t>) is still in place, the Belarusian authorities have been registering some public associations and funds in rather a slowly growing manner. Organizations which had a clear political agenda face particular obstacles though. Nevertheless, two significant political movements were registered since 2000 – Movement for Freedom (in 2008) and “Tell the Truth” civil campaign (2017). On the other</w:t>
      </w:r>
      <w:r w:rsidRPr="004C6A78">
        <w:rPr>
          <w:rFonts w:ascii="Times New Roman" w:hAnsi="Times New Roman" w:cs="Times New Roman"/>
          <w:sz w:val="24"/>
          <w:szCs w:val="24"/>
          <w:lang w:val="be-BY" w:eastAsia="en-GB"/>
        </w:rPr>
        <w:t xml:space="preserve"> </w:t>
      </w:r>
      <w:r w:rsidRPr="004C6A78">
        <w:rPr>
          <w:rFonts w:ascii="Times New Roman" w:hAnsi="Times New Roman" w:cs="Times New Roman"/>
          <w:sz w:val="24"/>
          <w:szCs w:val="24"/>
          <w:lang w:eastAsia="en-GB"/>
        </w:rPr>
        <w:t xml:space="preserve">hand, some significant political movements like Belarusian Christian Democracy have been applying for registration for many years unsuccessfully. </w:t>
      </w:r>
    </w:p>
    <w:p w:rsidR="00A210A6" w:rsidRPr="004C6A78" w:rsidRDefault="00A210A6" w:rsidP="00F821E9">
      <w:pPr>
        <w:jc w:val="both"/>
        <w:rPr>
          <w:rFonts w:ascii="Times New Roman" w:hAnsi="Times New Roman" w:cs="Times New Roman"/>
          <w:sz w:val="24"/>
          <w:szCs w:val="24"/>
          <w:lang w:eastAsia="en-GB"/>
        </w:rPr>
      </w:pPr>
      <w:r w:rsidRPr="004C6A78">
        <w:rPr>
          <w:rFonts w:ascii="Times New Roman" w:hAnsi="Times New Roman" w:cs="Times New Roman"/>
          <w:sz w:val="24"/>
          <w:szCs w:val="24"/>
        </w:rPr>
        <w:t xml:space="preserve">Belarusian Legal Transformation </w:t>
      </w:r>
      <w:proofErr w:type="spellStart"/>
      <w:r w:rsidRPr="004C6A78">
        <w:rPr>
          <w:rFonts w:ascii="Times New Roman" w:hAnsi="Times New Roman" w:cs="Times New Roman"/>
          <w:sz w:val="24"/>
          <w:szCs w:val="24"/>
        </w:rPr>
        <w:t>Center</w:t>
      </w:r>
      <w:proofErr w:type="spellEnd"/>
      <w:r w:rsidRPr="004C6A78">
        <w:rPr>
          <w:rFonts w:ascii="Times New Roman" w:hAnsi="Times New Roman" w:cs="Times New Roman"/>
          <w:sz w:val="24"/>
          <w:szCs w:val="24"/>
        </w:rPr>
        <w:t xml:space="preserve"> together with the Assembly of Pro-Democratic NGOs of Belarus </w:t>
      </w:r>
      <w:proofErr w:type="gramStart"/>
      <w:r w:rsidRPr="004C6A78">
        <w:rPr>
          <w:rFonts w:ascii="Times New Roman" w:hAnsi="Times New Roman" w:cs="Times New Roman"/>
          <w:sz w:val="24"/>
          <w:szCs w:val="24"/>
        </w:rPr>
        <w:t>publish</w:t>
      </w:r>
      <w:proofErr w:type="gramEnd"/>
      <w:r w:rsidRPr="004C6A78">
        <w:rPr>
          <w:rFonts w:ascii="Times New Roman" w:hAnsi="Times New Roman" w:cs="Times New Roman"/>
          <w:sz w:val="24"/>
          <w:szCs w:val="24"/>
        </w:rPr>
        <w:t xml:space="preserve"> reports covering statistics, legal issue and overall trends in the development of non-commercial organizations in Belarus on yearly basis. </w:t>
      </w:r>
      <w:r w:rsidRPr="004C6A78">
        <w:rPr>
          <w:rFonts w:ascii="Times New Roman" w:hAnsi="Times New Roman" w:cs="Times New Roman"/>
          <w:sz w:val="24"/>
          <w:szCs w:val="24"/>
          <w:lang w:eastAsia="en-GB"/>
        </w:rPr>
        <w:t xml:space="preserve">In their 2017 report the authors stress the fact that despite legal restraints and unfavourable political conditions a total amount of public associations is constantly growing since late 2000s. </w:t>
      </w:r>
    </w:p>
    <w:p w:rsidR="00006842" w:rsidRPr="004C6A78" w:rsidRDefault="002F67ED" w:rsidP="00F821E9">
      <w:pPr>
        <w:jc w:val="both"/>
        <w:rPr>
          <w:rFonts w:ascii="Times New Roman" w:hAnsi="Times New Roman" w:cs="Times New Roman"/>
          <w:sz w:val="24"/>
          <w:szCs w:val="24"/>
          <w:lang w:eastAsia="en-GB"/>
        </w:rPr>
      </w:pPr>
      <w:r w:rsidRPr="004C6A78">
        <w:rPr>
          <w:rFonts w:ascii="Times New Roman" w:hAnsi="Times New Roman" w:cs="Times New Roman"/>
          <w:sz w:val="24"/>
          <w:szCs w:val="24"/>
        </w:rPr>
        <w:t xml:space="preserve">Belarusian Legal Transformation </w:t>
      </w:r>
      <w:proofErr w:type="spellStart"/>
      <w:r w:rsidRPr="004C6A78">
        <w:rPr>
          <w:rFonts w:ascii="Times New Roman" w:hAnsi="Times New Roman" w:cs="Times New Roman"/>
          <w:sz w:val="24"/>
          <w:szCs w:val="24"/>
        </w:rPr>
        <w:t>Center</w:t>
      </w:r>
      <w:proofErr w:type="spellEnd"/>
      <w:r w:rsidRPr="004C6A78">
        <w:rPr>
          <w:rFonts w:ascii="Times New Roman" w:hAnsi="Times New Roman" w:cs="Times New Roman"/>
          <w:sz w:val="24"/>
          <w:szCs w:val="24"/>
        </w:rPr>
        <w:t xml:space="preserve"> and the Assembly of Pro-Democratic NGOs of Belarus </w:t>
      </w:r>
      <w:r w:rsidR="00006842" w:rsidRPr="004C6A78">
        <w:rPr>
          <w:rFonts w:ascii="Times New Roman" w:hAnsi="Times New Roman" w:cs="Times New Roman"/>
          <w:sz w:val="24"/>
          <w:szCs w:val="24"/>
          <w:lang w:eastAsia="en-GB"/>
        </w:rPr>
        <w:t xml:space="preserve">stress </w:t>
      </w:r>
      <w:r w:rsidRPr="004C6A78">
        <w:rPr>
          <w:rFonts w:ascii="Times New Roman" w:hAnsi="Times New Roman" w:cs="Times New Roman"/>
          <w:sz w:val="24"/>
          <w:szCs w:val="24"/>
          <w:lang w:eastAsia="en-GB"/>
        </w:rPr>
        <w:t xml:space="preserve">in their recent report </w:t>
      </w:r>
      <w:r w:rsidR="00006842" w:rsidRPr="004C6A78">
        <w:rPr>
          <w:rFonts w:ascii="Times New Roman" w:hAnsi="Times New Roman" w:cs="Times New Roman"/>
          <w:sz w:val="24"/>
          <w:szCs w:val="24"/>
          <w:lang w:eastAsia="en-GB"/>
        </w:rPr>
        <w:t>the fact that organizations loyal to the state primarily obtain registration and arbitrary refusals and censorship are still in place</w:t>
      </w:r>
      <w:r w:rsidR="00006842" w:rsidRPr="004C6A78">
        <w:rPr>
          <w:rStyle w:val="FootnoteReference"/>
          <w:rFonts w:ascii="Times New Roman" w:hAnsi="Times New Roman" w:cs="Times New Roman"/>
          <w:sz w:val="24"/>
          <w:szCs w:val="24"/>
          <w:lang w:eastAsia="en-GB"/>
        </w:rPr>
        <w:footnoteReference w:id="12"/>
      </w:r>
      <w:r w:rsidR="00006842" w:rsidRPr="004C6A78">
        <w:rPr>
          <w:rFonts w:ascii="Times New Roman" w:hAnsi="Times New Roman" w:cs="Times New Roman"/>
          <w:sz w:val="24"/>
          <w:szCs w:val="24"/>
          <w:lang w:eastAsia="en-GB"/>
        </w:rPr>
        <w:t xml:space="preserve">. Moreover, recently Belarusian authorities intensified registration of non-commercial organizations often indirectly affiliated with the state but still initiated and established with the help of the state authorities. </w:t>
      </w:r>
      <w:r w:rsidR="00006842" w:rsidRPr="004C6A78">
        <w:rPr>
          <w:rFonts w:ascii="Times New Roman" w:hAnsi="Times New Roman" w:cs="Times New Roman"/>
          <w:i/>
          <w:sz w:val="24"/>
          <w:szCs w:val="24"/>
          <w:lang w:eastAsia="en-GB"/>
        </w:rPr>
        <w:t>De facto</w:t>
      </w:r>
      <w:r w:rsidR="00006842" w:rsidRPr="004C6A78">
        <w:rPr>
          <w:rFonts w:ascii="Times New Roman" w:hAnsi="Times New Roman" w:cs="Times New Roman"/>
          <w:sz w:val="24"/>
          <w:szCs w:val="24"/>
          <w:lang w:eastAsia="en-GB"/>
        </w:rPr>
        <w:t xml:space="preserve"> GONGOs could serve two important goals for Belarusian state apparatus: firstly, they ensure ability to participate in Western donors’ programs and secondly, substituting </w:t>
      </w:r>
      <w:r w:rsidR="00006842" w:rsidRPr="004C6A78">
        <w:rPr>
          <w:rFonts w:ascii="Times New Roman" w:hAnsi="Times New Roman" w:cs="Times New Roman"/>
          <w:sz w:val="24"/>
          <w:szCs w:val="24"/>
          <w:lang w:eastAsia="en-GB"/>
        </w:rPr>
        <w:lastRenderedPageBreak/>
        <w:t>them in internal political processes, for example in elections when participation of non-governmental organizations in the process is required by law.</w:t>
      </w:r>
    </w:p>
    <w:p w:rsidR="0016340B" w:rsidRPr="004C6A78" w:rsidRDefault="00006842" w:rsidP="00F821E9">
      <w:pPr>
        <w:jc w:val="both"/>
        <w:rPr>
          <w:rFonts w:ascii="Times New Roman" w:hAnsi="Times New Roman" w:cs="Times New Roman"/>
          <w:sz w:val="24"/>
          <w:szCs w:val="24"/>
        </w:rPr>
      </w:pPr>
      <w:r w:rsidRPr="004C6A78">
        <w:rPr>
          <w:rFonts w:ascii="Times New Roman" w:hAnsi="Times New Roman" w:cs="Times New Roman"/>
          <w:sz w:val="24"/>
          <w:szCs w:val="24"/>
        </w:rPr>
        <w:t>As of January 1, 2017</w:t>
      </w:r>
      <w:r w:rsidR="00F821E9" w:rsidRPr="004C6A78">
        <w:rPr>
          <w:rFonts w:ascii="Times New Roman" w:hAnsi="Times New Roman" w:cs="Times New Roman"/>
          <w:sz w:val="24"/>
          <w:szCs w:val="24"/>
        </w:rPr>
        <w:t xml:space="preserve">, </w:t>
      </w:r>
      <w:r w:rsidRPr="004C6A78">
        <w:rPr>
          <w:rFonts w:ascii="Times New Roman" w:hAnsi="Times New Roman" w:cs="Times New Roman"/>
          <w:sz w:val="24"/>
          <w:szCs w:val="24"/>
        </w:rPr>
        <w:t>Ministry of Justice claimed there were 15 political parties</w:t>
      </w:r>
      <w:r w:rsidR="00F821E9" w:rsidRPr="004C6A78">
        <w:rPr>
          <w:rStyle w:val="FootnoteReference"/>
          <w:rFonts w:ascii="Times New Roman" w:hAnsi="Times New Roman" w:cs="Times New Roman"/>
          <w:sz w:val="24"/>
          <w:szCs w:val="24"/>
        </w:rPr>
        <w:footnoteReference w:id="13"/>
      </w:r>
      <w:r w:rsidRPr="004C6A78">
        <w:rPr>
          <w:rFonts w:ascii="Times New Roman" w:hAnsi="Times New Roman" w:cs="Times New Roman"/>
          <w:sz w:val="24"/>
          <w:szCs w:val="24"/>
        </w:rPr>
        <w:t xml:space="preserve"> and 2731 public associations registered in Belarus. This number included 221 international, 730 republican and 1780 local public associations, 36 unions (associations) of public associations, 172 foundations (16 international, 6 republican and 150 local ones), 7 republican state and community </w:t>
      </w:r>
      <w:r w:rsidRPr="004C6A78">
        <w:rPr>
          <w:rFonts w:ascii="Times New Roman" w:hAnsi="Times New Roman" w:cs="Times New Roman"/>
          <w:sz w:val="24"/>
          <w:szCs w:val="24"/>
          <w:lang w:eastAsia="en-GB"/>
        </w:rPr>
        <w:t>associations</w:t>
      </w:r>
      <w:r w:rsidRPr="004C6A78">
        <w:rPr>
          <w:rStyle w:val="FootnoteReference"/>
          <w:rFonts w:ascii="Times New Roman" w:hAnsi="Times New Roman" w:cs="Times New Roman"/>
          <w:sz w:val="24"/>
          <w:szCs w:val="24"/>
          <w:lang w:eastAsia="en-GB"/>
        </w:rPr>
        <w:footnoteReference w:id="14"/>
      </w:r>
      <w:r w:rsidRPr="004C6A78">
        <w:rPr>
          <w:rFonts w:ascii="Times New Roman" w:hAnsi="Times New Roman" w:cs="Times New Roman"/>
          <w:sz w:val="24"/>
          <w:szCs w:val="24"/>
          <w:lang w:eastAsia="en-GB"/>
        </w:rPr>
        <w:t>.</w:t>
      </w:r>
    </w:p>
    <w:p w:rsidR="001536AD" w:rsidRPr="004C6A78" w:rsidRDefault="001536AD" w:rsidP="001536AD">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 xml:space="preserve">Notably, a large number of public associations in contemporary Belarus can be </w:t>
      </w:r>
      <w:r w:rsidR="00C96AAF" w:rsidRPr="004C6A78">
        <w:rPr>
          <w:rFonts w:ascii="Times New Roman" w:hAnsi="Times New Roman" w:cs="Times New Roman"/>
          <w:sz w:val="24"/>
          <w:szCs w:val="24"/>
          <w:lang w:eastAsia="en-GB"/>
        </w:rPr>
        <w:t>labelled</w:t>
      </w:r>
      <w:r w:rsidRPr="004C6A78">
        <w:rPr>
          <w:rFonts w:ascii="Times New Roman" w:hAnsi="Times New Roman" w:cs="Times New Roman"/>
          <w:sz w:val="24"/>
          <w:szCs w:val="24"/>
          <w:lang w:eastAsia="en-GB"/>
        </w:rPr>
        <w:t xml:space="preserve"> GONGOs due to their impressive state financial support and </w:t>
      </w:r>
      <w:r w:rsidR="005A0CB7" w:rsidRPr="004C6A78">
        <w:rPr>
          <w:rFonts w:ascii="Times New Roman" w:hAnsi="Times New Roman" w:cs="Times New Roman"/>
          <w:sz w:val="24"/>
          <w:szCs w:val="24"/>
          <w:lang w:eastAsia="en-GB"/>
        </w:rPr>
        <w:t>frequent</w:t>
      </w:r>
      <w:r w:rsidRPr="004C6A78">
        <w:rPr>
          <w:rFonts w:ascii="Times New Roman" w:hAnsi="Times New Roman" w:cs="Times New Roman"/>
          <w:sz w:val="24"/>
          <w:szCs w:val="24"/>
          <w:lang w:eastAsia="en-GB"/>
        </w:rPr>
        <w:t xml:space="preserve"> collaboration with the state on political matters, such as elections campaigns, involvement in ideological struggle with the Belarusian opposition, organization and participation in state celebrations of national </w:t>
      </w:r>
      <w:r w:rsidR="00C96AAF" w:rsidRPr="004C6A78">
        <w:rPr>
          <w:rFonts w:ascii="Times New Roman" w:hAnsi="Times New Roman" w:cs="Times New Roman"/>
          <w:sz w:val="24"/>
          <w:szCs w:val="24"/>
          <w:lang w:eastAsia="en-GB"/>
        </w:rPr>
        <w:t>importance and others</w:t>
      </w:r>
      <w:r w:rsidRPr="004C6A78">
        <w:rPr>
          <w:rFonts w:ascii="Times New Roman" w:hAnsi="Times New Roman" w:cs="Times New Roman"/>
          <w:sz w:val="24"/>
          <w:szCs w:val="24"/>
          <w:lang w:eastAsia="en-GB"/>
        </w:rPr>
        <w:t xml:space="preserve">. In this way Belarusian authorities preserved a Soviet tradition of engaging of public associations for ideological and political matters. </w:t>
      </w:r>
    </w:p>
    <w:p w:rsidR="001536AD" w:rsidRPr="004C6A78" w:rsidRDefault="001536AD" w:rsidP="001536AD">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 xml:space="preserve">Many of them openly consider themselves as successors of old communist-time associations like BRSM (Belarusian Republican Youth Union) which claim to continue the traditions of </w:t>
      </w:r>
      <w:proofErr w:type="spellStart"/>
      <w:r w:rsidRPr="004C6A78">
        <w:rPr>
          <w:rFonts w:ascii="Times New Roman" w:hAnsi="Times New Roman" w:cs="Times New Roman"/>
          <w:i/>
          <w:sz w:val="24"/>
          <w:szCs w:val="24"/>
          <w:lang w:eastAsia="en-GB"/>
        </w:rPr>
        <w:t>Komsomol</w:t>
      </w:r>
      <w:proofErr w:type="spellEnd"/>
      <w:r w:rsidRPr="004C6A78">
        <w:rPr>
          <w:rFonts w:ascii="Times New Roman" w:hAnsi="Times New Roman" w:cs="Times New Roman"/>
          <w:i/>
          <w:sz w:val="24"/>
          <w:szCs w:val="24"/>
          <w:lang w:eastAsia="en-GB"/>
        </w:rPr>
        <w:t xml:space="preserve"> </w:t>
      </w:r>
      <w:r w:rsidRPr="004C6A78">
        <w:rPr>
          <w:rFonts w:ascii="Times New Roman" w:hAnsi="Times New Roman" w:cs="Times New Roman"/>
          <w:sz w:val="24"/>
          <w:szCs w:val="24"/>
          <w:lang w:eastAsia="en-GB"/>
        </w:rPr>
        <w:t xml:space="preserve">(Soviet-time youth organization which was obligatory for those who was planning their career in the Communist party, public services or state enterprises later). </w:t>
      </w:r>
    </w:p>
    <w:p w:rsidR="001536AD" w:rsidRPr="004C6A78" w:rsidRDefault="001536AD" w:rsidP="001536AD">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Others were founded in 2000s by the initiative of the Belarusian authorities and often substitute NGOs where their role might become vital in case independent organizations outbalance. A good example of such org</w:t>
      </w:r>
      <w:r w:rsidR="00006842" w:rsidRPr="004C6A78">
        <w:rPr>
          <w:rFonts w:ascii="Times New Roman" w:hAnsi="Times New Roman" w:cs="Times New Roman"/>
          <w:sz w:val="24"/>
          <w:szCs w:val="24"/>
          <w:lang w:eastAsia="en-GB"/>
        </w:rPr>
        <w:t xml:space="preserve">anizations </w:t>
      </w:r>
      <w:r w:rsidR="00C96AAF" w:rsidRPr="004C6A78">
        <w:rPr>
          <w:rFonts w:ascii="Times New Roman" w:hAnsi="Times New Roman" w:cs="Times New Roman"/>
          <w:sz w:val="24"/>
          <w:szCs w:val="24"/>
          <w:lang w:eastAsia="en-GB"/>
        </w:rPr>
        <w:t>is</w:t>
      </w:r>
      <w:r w:rsidR="00F11FB0" w:rsidRPr="004C6A78">
        <w:rPr>
          <w:rFonts w:ascii="Times New Roman" w:hAnsi="Times New Roman" w:cs="Times New Roman"/>
          <w:sz w:val="24"/>
          <w:szCs w:val="24"/>
          <w:lang w:eastAsia="en-GB"/>
        </w:rPr>
        <w:t xml:space="preserve"> </w:t>
      </w:r>
      <w:r w:rsidR="00006842" w:rsidRPr="004C6A78">
        <w:rPr>
          <w:rFonts w:ascii="Times New Roman" w:hAnsi="Times New Roman" w:cs="Times New Roman"/>
          <w:i/>
          <w:sz w:val="24"/>
          <w:szCs w:val="24"/>
          <w:lang w:eastAsia="en-GB"/>
        </w:rPr>
        <w:t xml:space="preserve">Belaya </w:t>
      </w:r>
      <w:proofErr w:type="spellStart"/>
      <w:r w:rsidR="00006842" w:rsidRPr="004C6A78">
        <w:rPr>
          <w:rFonts w:ascii="Times New Roman" w:hAnsi="Times New Roman" w:cs="Times New Roman"/>
          <w:i/>
          <w:sz w:val="24"/>
          <w:szCs w:val="24"/>
          <w:lang w:eastAsia="en-GB"/>
        </w:rPr>
        <w:t>Rus</w:t>
      </w:r>
      <w:proofErr w:type="spellEnd"/>
      <w:r w:rsidRPr="004C6A78">
        <w:rPr>
          <w:rFonts w:ascii="Times New Roman" w:hAnsi="Times New Roman" w:cs="Times New Roman"/>
          <w:sz w:val="24"/>
          <w:szCs w:val="24"/>
          <w:lang w:eastAsia="en-GB"/>
        </w:rPr>
        <w:t xml:space="preserve"> founded in 2007 and since then playing a very big part in election campaign</w:t>
      </w:r>
      <w:r w:rsidR="00C96AAF" w:rsidRPr="004C6A78">
        <w:rPr>
          <w:rFonts w:ascii="Times New Roman" w:hAnsi="Times New Roman" w:cs="Times New Roman"/>
          <w:sz w:val="24"/>
          <w:szCs w:val="24"/>
          <w:lang w:eastAsia="en-GB"/>
        </w:rPr>
        <w:t>s</w:t>
      </w:r>
      <w:r w:rsidRPr="004C6A78">
        <w:rPr>
          <w:rFonts w:ascii="Times New Roman" w:hAnsi="Times New Roman" w:cs="Times New Roman"/>
          <w:sz w:val="24"/>
          <w:szCs w:val="24"/>
          <w:lang w:eastAsia="en-GB"/>
        </w:rPr>
        <w:t xml:space="preserve"> in Belarus. Members of this public association not only collect signatures for the incumbent </w:t>
      </w:r>
      <w:r w:rsidR="00C96AAF" w:rsidRPr="004C6A78">
        <w:rPr>
          <w:rFonts w:ascii="Times New Roman" w:hAnsi="Times New Roman" w:cs="Times New Roman"/>
          <w:sz w:val="24"/>
          <w:szCs w:val="24"/>
          <w:lang w:eastAsia="en-GB"/>
        </w:rPr>
        <w:t>and pro-governmental parties</w:t>
      </w:r>
      <w:r w:rsidR="00130785">
        <w:rPr>
          <w:rFonts w:ascii="Times New Roman" w:hAnsi="Times New Roman" w:cs="Times New Roman"/>
          <w:sz w:val="24"/>
          <w:szCs w:val="24"/>
          <w:lang w:eastAsia="en-GB"/>
        </w:rPr>
        <w:t>’</w:t>
      </w:r>
      <w:r w:rsidR="00C96AAF" w:rsidRPr="004C6A78">
        <w:rPr>
          <w:rFonts w:ascii="Times New Roman" w:hAnsi="Times New Roman" w:cs="Times New Roman"/>
          <w:sz w:val="24"/>
          <w:szCs w:val="24"/>
          <w:lang w:eastAsia="en-GB"/>
        </w:rPr>
        <w:t xml:space="preserve"> candidates </w:t>
      </w:r>
      <w:r w:rsidRPr="004C6A78">
        <w:rPr>
          <w:rFonts w:ascii="Times New Roman" w:hAnsi="Times New Roman" w:cs="Times New Roman"/>
          <w:sz w:val="24"/>
          <w:szCs w:val="24"/>
          <w:lang w:eastAsia="en-GB"/>
        </w:rPr>
        <w:t xml:space="preserve">for the elections and participate in pre-election </w:t>
      </w:r>
      <w:proofErr w:type="gramStart"/>
      <w:r w:rsidRPr="004C6A78">
        <w:rPr>
          <w:rFonts w:ascii="Times New Roman" w:hAnsi="Times New Roman" w:cs="Times New Roman"/>
          <w:sz w:val="24"/>
          <w:szCs w:val="24"/>
          <w:lang w:eastAsia="en-GB"/>
        </w:rPr>
        <w:t>agitation,</w:t>
      </w:r>
      <w:proofErr w:type="gramEnd"/>
      <w:r w:rsidRPr="004C6A78">
        <w:rPr>
          <w:rFonts w:ascii="Times New Roman" w:hAnsi="Times New Roman" w:cs="Times New Roman"/>
          <w:sz w:val="24"/>
          <w:szCs w:val="24"/>
          <w:lang w:eastAsia="en-GB"/>
        </w:rPr>
        <w:t xml:space="preserve"> they also become members of district and precinct election commissions and election observers</w:t>
      </w:r>
      <w:r w:rsidR="00C96AAF" w:rsidRPr="004C6A78">
        <w:rPr>
          <w:rFonts w:ascii="Times New Roman" w:hAnsi="Times New Roman" w:cs="Times New Roman"/>
          <w:sz w:val="24"/>
          <w:szCs w:val="24"/>
          <w:lang w:eastAsia="en-GB"/>
        </w:rPr>
        <w:t xml:space="preserve"> forming a large part of them</w:t>
      </w:r>
      <w:r w:rsidRPr="004C6A78">
        <w:rPr>
          <w:rFonts w:ascii="Times New Roman" w:hAnsi="Times New Roman" w:cs="Times New Roman"/>
          <w:sz w:val="24"/>
          <w:szCs w:val="24"/>
          <w:lang w:eastAsia="en-GB"/>
        </w:rPr>
        <w:t xml:space="preserve">. Similar role is undertaken by other public associations such as </w:t>
      </w:r>
      <w:r w:rsidR="00113C52" w:rsidRPr="004C6A78">
        <w:rPr>
          <w:rFonts w:ascii="Times New Roman" w:hAnsi="Times New Roman" w:cs="Times New Roman"/>
          <w:sz w:val="24"/>
          <w:szCs w:val="24"/>
          <w:lang w:eastAsia="en-GB"/>
        </w:rPr>
        <w:t>Federation of Trade Unions of Belarus, Belarusian Women</w:t>
      </w:r>
      <w:r w:rsidR="00D22CC5" w:rsidRPr="004C6A78">
        <w:rPr>
          <w:rFonts w:ascii="Times New Roman" w:hAnsi="Times New Roman" w:cs="Times New Roman"/>
          <w:sz w:val="24"/>
          <w:szCs w:val="24"/>
          <w:lang w:eastAsia="en-GB"/>
        </w:rPr>
        <w:t>’s Union</w:t>
      </w:r>
      <w:r w:rsidR="00F11FB0" w:rsidRPr="004C6A78">
        <w:rPr>
          <w:rFonts w:ascii="Times New Roman" w:hAnsi="Times New Roman" w:cs="Times New Roman"/>
          <w:sz w:val="24"/>
          <w:szCs w:val="24"/>
          <w:lang w:eastAsia="en-GB"/>
        </w:rPr>
        <w:t>, Unions of V</w:t>
      </w:r>
      <w:r w:rsidR="00113C52" w:rsidRPr="004C6A78">
        <w:rPr>
          <w:rFonts w:ascii="Times New Roman" w:hAnsi="Times New Roman" w:cs="Times New Roman"/>
          <w:sz w:val="24"/>
          <w:szCs w:val="24"/>
          <w:lang w:eastAsia="en-GB"/>
        </w:rPr>
        <w:t xml:space="preserve">eterans, </w:t>
      </w:r>
      <w:r w:rsidRPr="004C6A78">
        <w:rPr>
          <w:rFonts w:ascii="Times New Roman" w:hAnsi="Times New Roman" w:cs="Times New Roman"/>
          <w:sz w:val="24"/>
          <w:szCs w:val="24"/>
          <w:lang w:eastAsia="en-GB"/>
        </w:rPr>
        <w:t>and even Belarusian Red Cross Association</w:t>
      </w:r>
      <w:r w:rsidRPr="004C6A78">
        <w:rPr>
          <w:rStyle w:val="FootnoteReference"/>
          <w:rFonts w:ascii="Times New Roman" w:hAnsi="Times New Roman" w:cs="Times New Roman"/>
          <w:sz w:val="24"/>
          <w:szCs w:val="24"/>
          <w:lang w:eastAsia="en-GB"/>
        </w:rPr>
        <w:footnoteReference w:id="15"/>
      </w:r>
      <w:r w:rsidRPr="004C6A78">
        <w:rPr>
          <w:rFonts w:ascii="Times New Roman" w:hAnsi="Times New Roman" w:cs="Times New Roman"/>
          <w:sz w:val="24"/>
          <w:szCs w:val="24"/>
          <w:lang w:eastAsia="en-GB"/>
        </w:rPr>
        <w:t xml:space="preserve">. </w:t>
      </w:r>
    </w:p>
    <w:p w:rsidR="00C96AAF" w:rsidRDefault="00C96AAF" w:rsidP="001536AD">
      <w:pPr>
        <w:jc w:val="both"/>
        <w:rPr>
          <w:rFonts w:ascii="Sylfaen" w:hAnsi="Sylfaen" w:cs="Times New Roman"/>
          <w:sz w:val="24"/>
          <w:szCs w:val="24"/>
          <w:lang w:val="ka-GE" w:eastAsia="en-GB"/>
        </w:rPr>
      </w:pPr>
      <w:r w:rsidRPr="004C6A78">
        <w:rPr>
          <w:rFonts w:ascii="Times New Roman" w:hAnsi="Times New Roman" w:cs="Times New Roman"/>
          <w:sz w:val="24"/>
          <w:szCs w:val="24"/>
          <w:lang w:eastAsia="en-GB"/>
        </w:rPr>
        <w:t xml:space="preserve">Thus, according to the OSCE/ODIHR 2016 Final Report on Parliamentary Elections in Belarus, only 0.1 per cent of Precinct Elections Commission (PEC) members were opposition nominees and only 10.4 per cent out of nominees representing 4 oppositional political parties were elected to PEC. In contrast, 96.9 per cent </w:t>
      </w:r>
      <w:r w:rsidR="00F727C4" w:rsidRPr="004C6A78">
        <w:rPr>
          <w:rFonts w:ascii="Times New Roman" w:hAnsi="Times New Roman" w:cs="Times New Roman"/>
          <w:sz w:val="24"/>
          <w:szCs w:val="24"/>
          <w:lang w:eastAsia="en-GB"/>
        </w:rPr>
        <w:t>nominated by</w:t>
      </w:r>
      <w:r w:rsidRPr="004C6A78">
        <w:rPr>
          <w:rFonts w:ascii="Times New Roman" w:hAnsi="Times New Roman" w:cs="Times New Roman"/>
          <w:sz w:val="24"/>
          <w:szCs w:val="24"/>
          <w:lang w:eastAsia="en-GB"/>
        </w:rPr>
        <w:t xml:space="preserve"> </w:t>
      </w:r>
      <w:r w:rsidR="00F727C4" w:rsidRPr="004C6A78">
        <w:rPr>
          <w:rFonts w:ascii="Times New Roman" w:hAnsi="Times New Roman" w:cs="Times New Roman"/>
          <w:sz w:val="24"/>
          <w:szCs w:val="24"/>
          <w:lang w:eastAsia="en-GB"/>
        </w:rPr>
        <w:t>5 remaining political parties and 94.2 per cent nominated by 5 state-subsidized organizations were included into PECs</w:t>
      </w:r>
      <w:r w:rsidR="00414DA5" w:rsidRPr="004C6A78">
        <w:rPr>
          <w:rFonts w:ascii="Times New Roman" w:hAnsi="Times New Roman" w:cs="Times New Roman"/>
          <w:sz w:val="24"/>
          <w:szCs w:val="24"/>
          <w:lang w:eastAsia="en-GB"/>
        </w:rPr>
        <w:t xml:space="preserve"> (See Table 1 below)</w:t>
      </w:r>
      <w:r w:rsidR="00F727C4" w:rsidRPr="004C6A78">
        <w:rPr>
          <w:rStyle w:val="FootnoteReference"/>
          <w:rFonts w:ascii="Times New Roman" w:hAnsi="Times New Roman" w:cs="Times New Roman"/>
          <w:sz w:val="24"/>
          <w:szCs w:val="24"/>
          <w:lang w:eastAsia="en-GB"/>
        </w:rPr>
        <w:footnoteReference w:id="16"/>
      </w:r>
      <w:r w:rsidR="00F727C4" w:rsidRPr="004C6A78">
        <w:rPr>
          <w:rFonts w:ascii="Times New Roman" w:hAnsi="Times New Roman" w:cs="Times New Roman"/>
          <w:sz w:val="24"/>
          <w:szCs w:val="24"/>
          <w:lang w:eastAsia="en-GB"/>
        </w:rPr>
        <w:t xml:space="preserve">. </w:t>
      </w:r>
      <w:r w:rsidR="00F11FB0" w:rsidRPr="004C6A78">
        <w:rPr>
          <w:rFonts w:ascii="Times New Roman" w:hAnsi="Times New Roman" w:cs="Times New Roman"/>
          <w:sz w:val="24"/>
          <w:szCs w:val="24"/>
          <w:lang w:eastAsia="en-GB"/>
        </w:rPr>
        <w:t>As for Territorial (TECs) and District Elections Commissions (DECs), representatives of the Federation of Trade Unions of Belarus, Belarusian Women</w:t>
      </w:r>
      <w:r w:rsidR="00D22CC5" w:rsidRPr="004C6A78">
        <w:rPr>
          <w:rFonts w:ascii="Times New Roman" w:hAnsi="Times New Roman" w:cs="Times New Roman"/>
          <w:sz w:val="24"/>
          <w:szCs w:val="24"/>
          <w:lang w:eastAsia="en-GB"/>
        </w:rPr>
        <w:t>’s Union</w:t>
      </w:r>
      <w:r w:rsidR="00F11FB0" w:rsidRPr="004C6A78">
        <w:rPr>
          <w:rFonts w:ascii="Times New Roman" w:hAnsi="Times New Roman" w:cs="Times New Roman"/>
          <w:sz w:val="24"/>
          <w:szCs w:val="24"/>
          <w:lang w:eastAsia="en-GB"/>
        </w:rPr>
        <w:t xml:space="preserve">, Unions of Veterans, </w:t>
      </w:r>
      <w:r w:rsidR="00F11FB0" w:rsidRPr="004C6A78">
        <w:rPr>
          <w:rFonts w:ascii="Times New Roman" w:hAnsi="Times New Roman" w:cs="Times New Roman"/>
          <w:i/>
          <w:sz w:val="24"/>
          <w:szCs w:val="24"/>
          <w:lang w:eastAsia="en-GB"/>
        </w:rPr>
        <w:t xml:space="preserve">Belaya </w:t>
      </w:r>
      <w:proofErr w:type="spellStart"/>
      <w:r w:rsidR="00F11FB0" w:rsidRPr="004C6A78">
        <w:rPr>
          <w:rFonts w:ascii="Times New Roman" w:hAnsi="Times New Roman" w:cs="Times New Roman"/>
          <w:i/>
          <w:sz w:val="24"/>
          <w:szCs w:val="24"/>
          <w:lang w:eastAsia="en-GB"/>
        </w:rPr>
        <w:t>Rus</w:t>
      </w:r>
      <w:proofErr w:type="spellEnd"/>
      <w:r w:rsidR="00F11FB0" w:rsidRPr="004C6A78">
        <w:rPr>
          <w:rFonts w:ascii="Times New Roman" w:hAnsi="Times New Roman" w:cs="Times New Roman"/>
          <w:i/>
          <w:sz w:val="24"/>
          <w:szCs w:val="24"/>
          <w:lang w:eastAsia="en-GB"/>
        </w:rPr>
        <w:t xml:space="preserve"> </w:t>
      </w:r>
      <w:r w:rsidR="00F11FB0" w:rsidRPr="004C6A78">
        <w:rPr>
          <w:rFonts w:ascii="Times New Roman" w:hAnsi="Times New Roman" w:cs="Times New Roman"/>
          <w:sz w:val="24"/>
          <w:szCs w:val="24"/>
          <w:lang w:eastAsia="en-GB"/>
        </w:rPr>
        <w:t>and BRSM members composed 40 and 42.3 per cent of the overall amount of members respectively.</w:t>
      </w:r>
      <w:r w:rsidR="00F11FB0" w:rsidRPr="004C6A78">
        <w:rPr>
          <w:rStyle w:val="FootnoteReference"/>
          <w:rFonts w:ascii="Times New Roman" w:hAnsi="Times New Roman" w:cs="Times New Roman"/>
          <w:sz w:val="24"/>
          <w:szCs w:val="24"/>
          <w:lang w:eastAsia="en-GB"/>
        </w:rPr>
        <w:footnoteReference w:id="17"/>
      </w:r>
    </w:p>
    <w:p w:rsidR="008871A3" w:rsidRDefault="008871A3" w:rsidP="001536AD">
      <w:pPr>
        <w:jc w:val="both"/>
        <w:rPr>
          <w:rFonts w:ascii="Sylfaen" w:hAnsi="Sylfaen" w:cs="Times New Roman"/>
          <w:sz w:val="24"/>
          <w:szCs w:val="24"/>
          <w:lang w:val="ka-GE" w:eastAsia="en-GB"/>
        </w:rPr>
      </w:pPr>
    </w:p>
    <w:p w:rsidR="008871A3" w:rsidRPr="008871A3" w:rsidRDefault="008871A3" w:rsidP="001536AD">
      <w:pPr>
        <w:jc w:val="both"/>
        <w:rPr>
          <w:rFonts w:ascii="Sylfaen" w:hAnsi="Sylfaen" w:cs="Times New Roman"/>
          <w:sz w:val="24"/>
          <w:szCs w:val="24"/>
          <w:lang w:val="ka-GE" w:eastAsia="en-GB"/>
        </w:rPr>
      </w:pPr>
    </w:p>
    <w:tbl>
      <w:tblPr>
        <w:tblW w:w="8946" w:type="dxa"/>
        <w:tblInd w:w="93" w:type="dxa"/>
        <w:tblLook w:val="04A0" w:firstRow="1" w:lastRow="0" w:firstColumn="1" w:lastColumn="0" w:noHBand="0" w:noVBand="1"/>
      </w:tblPr>
      <w:tblGrid>
        <w:gridCol w:w="4835"/>
        <w:gridCol w:w="1417"/>
        <w:gridCol w:w="1276"/>
        <w:gridCol w:w="1418"/>
      </w:tblGrid>
      <w:tr w:rsidR="00D22CC5" w:rsidRPr="004C6A78" w:rsidTr="008A2231">
        <w:trPr>
          <w:trHeight w:val="30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CC5" w:rsidRPr="004C6A78" w:rsidRDefault="00D22CC5" w:rsidP="00D22CC5">
            <w:pPr>
              <w:spacing w:after="0" w:line="240" w:lineRule="auto"/>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lastRenderedPageBreak/>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22CC5" w:rsidRPr="004C6A78" w:rsidRDefault="00D22CC5" w:rsidP="008A2231">
            <w:pPr>
              <w:spacing w:after="0" w:line="240" w:lineRule="auto"/>
              <w:jc w:val="center"/>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Nominated</w:t>
            </w:r>
            <w:r w:rsidR="00FF43F1" w:rsidRPr="004C6A78">
              <w:rPr>
                <w:rFonts w:ascii="Times New Roman" w:eastAsia="Times New Roman" w:hAnsi="Times New Roman" w:cs="Times New Roman"/>
                <w:color w:val="000000"/>
                <w:sz w:val="24"/>
                <w:szCs w:val="24"/>
                <w:lang w:eastAsia="en-GB"/>
              </w:rPr>
              <w:t xml:space="preserve"> (numbers)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22CC5" w:rsidRPr="004C6A78" w:rsidRDefault="00D22CC5" w:rsidP="008A2231">
            <w:pPr>
              <w:spacing w:after="0" w:line="240" w:lineRule="auto"/>
              <w:jc w:val="center"/>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Appointed</w:t>
            </w:r>
            <w:r w:rsidR="00FF43F1" w:rsidRPr="004C6A78">
              <w:rPr>
                <w:rFonts w:ascii="Times New Roman" w:eastAsia="Times New Roman" w:hAnsi="Times New Roman" w:cs="Times New Roman"/>
                <w:color w:val="000000"/>
                <w:sz w:val="24"/>
                <w:szCs w:val="24"/>
                <w:lang w:eastAsia="en-GB"/>
              </w:rPr>
              <w:t xml:space="preserve"> (numbers)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22CC5" w:rsidRPr="004C6A78" w:rsidRDefault="00D22CC5" w:rsidP="008A2231">
            <w:pPr>
              <w:spacing w:after="0" w:line="240" w:lineRule="auto"/>
              <w:jc w:val="center"/>
              <w:rPr>
                <w:rFonts w:ascii="Times New Roman" w:eastAsia="Times New Roman" w:hAnsi="Times New Roman" w:cs="Times New Roman"/>
                <w:sz w:val="24"/>
                <w:szCs w:val="24"/>
                <w:lang w:eastAsia="en-GB"/>
              </w:rPr>
            </w:pPr>
            <w:r w:rsidRPr="004C6A78">
              <w:rPr>
                <w:rFonts w:ascii="Times New Roman" w:eastAsia="Times New Roman" w:hAnsi="Times New Roman" w:cs="Times New Roman"/>
                <w:sz w:val="24"/>
                <w:szCs w:val="24"/>
                <w:lang w:eastAsia="en-GB"/>
              </w:rPr>
              <w:t>%</w:t>
            </w:r>
          </w:p>
        </w:tc>
      </w:tr>
      <w:tr w:rsidR="00D22CC5" w:rsidRPr="004C6A78" w:rsidTr="002F67ED">
        <w:trPr>
          <w:trHeight w:val="99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2CC5" w:rsidRPr="004C6A78" w:rsidRDefault="00D22CC5" w:rsidP="00C7214F">
            <w:pPr>
              <w:spacing w:after="0" w:line="240" w:lineRule="auto"/>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Oppositional Parties (B</w:t>
            </w:r>
            <w:r w:rsidR="00FF43F1" w:rsidRPr="004C6A78">
              <w:rPr>
                <w:rFonts w:ascii="Times New Roman" w:eastAsia="Times New Roman" w:hAnsi="Times New Roman" w:cs="Times New Roman"/>
                <w:color w:val="000000"/>
                <w:sz w:val="24"/>
                <w:szCs w:val="24"/>
                <w:lang w:eastAsia="en-GB"/>
              </w:rPr>
              <w:t xml:space="preserve">elarusian </w:t>
            </w:r>
            <w:r w:rsidRPr="004C6A78">
              <w:rPr>
                <w:rFonts w:ascii="Times New Roman" w:eastAsia="Times New Roman" w:hAnsi="Times New Roman" w:cs="Times New Roman"/>
                <w:color w:val="000000"/>
                <w:sz w:val="24"/>
                <w:szCs w:val="24"/>
                <w:lang w:eastAsia="en-GB"/>
              </w:rPr>
              <w:t>P</w:t>
            </w:r>
            <w:r w:rsidR="00FF43F1" w:rsidRPr="004C6A78">
              <w:rPr>
                <w:rFonts w:ascii="Times New Roman" w:eastAsia="Times New Roman" w:hAnsi="Times New Roman" w:cs="Times New Roman"/>
                <w:color w:val="000000"/>
                <w:sz w:val="24"/>
                <w:szCs w:val="24"/>
                <w:lang w:eastAsia="en-GB"/>
              </w:rPr>
              <w:t xml:space="preserve">opular </w:t>
            </w:r>
            <w:r w:rsidRPr="004C6A78">
              <w:rPr>
                <w:rFonts w:ascii="Times New Roman" w:eastAsia="Times New Roman" w:hAnsi="Times New Roman" w:cs="Times New Roman"/>
                <w:color w:val="000000"/>
                <w:sz w:val="24"/>
                <w:szCs w:val="24"/>
                <w:lang w:eastAsia="en-GB"/>
              </w:rPr>
              <w:t>F</w:t>
            </w:r>
            <w:r w:rsidR="00FF43F1" w:rsidRPr="004C6A78">
              <w:rPr>
                <w:rFonts w:ascii="Times New Roman" w:eastAsia="Times New Roman" w:hAnsi="Times New Roman" w:cs="Times New Roman"/>
                <w:color w:val="000000"/>
                <w:sz w:val="24"/>
                <w:szCs w:val="24"/>
                <w:lang w:eastAsia="en-GB"/>
              </w:rPr>
              <w:t>ront</w:t>
            </w:r>
            <w:r w:rsidRPr="004C6A78">
              <w:rPr>
                <w:rFonts w:ascii="Times New Roman" w:eastAsia="Times New Roman" w:hAnsi="Times New Roman" w:cs="Times New Roman"/>
                <w:color w:val="000000"/>
                <w:sz w:val="24"/>
                <w:szCs w:val="24"/>
                <w:lang w:eastAsia="en-GB"/>
              </w:rPr>
              <w:t xml:space="preserve">, </w:t>
            </w:r>
            <w:r w:rsidR="00C7214F" w:rsidRPr="004C6A78">
              <w:rPr>
                <w:rFonts w:ascii="Times New Roman" w:eastAsia="Times New Roman" w:hAnsi="Times New Roman" w:cs="Times New Roman"/>
                <w:color w:val="000000"/>
                <w:sz w:val="24"/>
                <w:szCs w:val="24"/>
                <w:lang w:eastAsia="en-GB"/>
              </w:rPr>
              <w:t xml:space="preserve">Belarusian Party of the Left </w:t>
            </w:r>
            <w:r w:rsidRPr="004C6A78">
              <w:rPr>
                <w:rFonts w:ascii="Times New Roman" w:eastAsia="Times New Roman" w:hAnsi="Times New Roman" w:cs="Times New Roman"/>
                <w:color w:val="000000"/>
                <w:sz w:val="24"/>
                <w:szCs w:val="24"/>
                <w:lang w:eastAsia="en-GB"/>
              </w:rPr>
              <w:t>"</w:t>
            </w:r>
            <w:r w:rsidR="00C7214F" w:rsidRPr="004C6A78">
              <w:rPr>
                <w:rFonts w:ascii="Times New Roman" w:eastAsia="Times New Roman" w:hAnsi="Times New Roman" w:cs="Times New Roman"/>
                <w:color w:val="000000"/>
                <w:sz w:val="24"/>
                <w:szCs w:val="24"/>
                <w:lang w:eastAsia="en-GB"/>
              </w:rPr>
              <w:t>Fair</w:t>
            </w:r>
            <w:r w:rsidRPr="004C6A78">
              <w:rPr>
                <w:rFonts w:ascii="Times New Roman" w:eastAsia="Times New Roman" w:hAnsi="Times New Roman" w:cs="Times New Roman"/>
                <w:color w:val="000000"/>
                <w:sz w:val="24"/>
                <w:szCs w:val="24"/>
                <w:lang w:eastAsia="en-GB"/>
              </w:rPr>
              <w:t xml:space="preserve"> World", B</w:t>
            </w:r>
            <w:r w:rsidR="00FF43F1" w:rsidRPr="004C6A78">
              <w:rPr>
                <w:rFonts w:ascii="Times New Roman" w:eastAsia="Times New Roman" w:hAnsi="Times New Roman" w:cs="Times New Roman"/>
                <w:color w:val="000000"/>
                <w:sz w:val="24"/>
                <w:szCs w:val="24"/>
                <w:lang w:eastAsia="en-GB"/>
              </w:rPr>
              <w:t xml:space="preserve">elarusian </w:t>
            </w:r>
            <w:r w:rsidRPr="004C6A78">
              <w:rPr>
                <w:rFonts w:ascii="Times New Roman" w:eastAsia="Times New Roman" w:hAnsi="Times New Roman" w:cs="Times New Roman"/>
                <w:color w:val="000000"/>
                <w:sz w:val="24"/>
                <w:szCs w:val="24"/>
                <w:lang w:eastAsia="en-GB"/>
              </w:rPr>
              <w:t>S</w:t>
            </w:r>
            <w:r w:rsidR="00FF43F1" w:rsidRPr="004C6A78">
              <w:rPr>
                <w:rFonts w:ascii="Times New Roman" w:eastAsia="Times New Roman" w:hAnsi="Times New Roman" w:cs="Times New Roman"/>
                <w:color w:val="000000"/>
                <w:sz w:val="24"/>
                <w:szCs w:val="24"/>
                <w:lang w:eastAsia="en-GB"/>
              </w:rPr>
              <w:t xml:space="preserve">ocial </w:t>
            </w:r>
            <w:r w:rsidRPr="004C6A78">
              <w:rPr>
                <w:rFonts w:ascii="Times New Roman" w:eastAsia="Times New Roman" w:hAnsi="Times New Roman" w:cs="Times New Roman"/>
                <w:color w:val="000000"/>
                <w:sz w:val="24"/>
                <w:szCs w:val="24"/>
                <w:lang w:eastAsia="en-GB"/>
              </w:rPr>
              <w:t>D</w:t>
            </w:r>
            <w:r w:rsidR="00FF43F1" w:rsidRPr="004C6A78">
              <w:rPr>
                <w:rFonts w:ascii="Times New Roman" w:eastAsia="Times New Roman" w:hAnsi="Times New Roman" w:cs="Times New Roman"/>
                <w:color w:val="000000"/>
                <w:sz w:val="24"/>
                <w:szCs w:val="24"/>
                <w:lang w:eastAsia="en-GB"/>
              </w:rPr>
              <w:t xml:space="preserve">emocratic </w:t>
            </w:r>
            <w:r w:rsidRPr="004C6A78">
              <w:rPr>
                <w:rFonts w:ascii="Times New Roman" w:eastAsia="Times New Roman" w:hAnsi="Times New Roman" w:cs="Times New Roman"/>
                <w:color w:val="000000"/>
                <w:sz w:val="24"/>
                <w:szCs w:val="24"/>
                <w:lang w:eastAsia="en-GB"/>
              </w:rPr>
              <w:t>P</w:t>
            </w:r>
            <w:r w:rsidR="00FF43F1" w:rsidRPr="004C6A78">
              <w:rPr>
                <w:rFonts w:ascii="Times New Roman" w:eastAsia="Times New Roman" w:hAnsi="Times New Roman" w:cs="Times New Roman"/>
                <w:color w:val="000000"/>
                <w:sz w:val="24"/>
                <w:szCs w:val="24"/>
                <w:lang w:eastAsia="en-GB"/>
              </w:rPr>
              <w:t>arty</w:t>
            </w:r>
            <w:r w:rsidRPr="004C6A78">
              <w:rPr>
                <w:rFonts w:ascii="Times New Roman" w:eastAsia="Times New Roman" w:hAnsi="Times New Roman" w:cs="Times New Roman"/>
                <w:color w:val="000000"/>
                <w:sz w:val="24"/>
                <w:szCs w:val="24"/>
                <w:lang w:eastAsia="en-GB"/>
              </w:rPr>
              <w:t xml:space="preserve"> "</w:t>
            </w:r>
            <w:proofErr w:type="spellStart"/>
            <w:r w:rsidRPr="004C6A78">
              <w:rPr>
                <w:rFonts w:ascii="Times New Roman" w:eastAsia="Times New Roman" w:hAnsi="Times New Roman" w:cs="Times New Roman"/>
                <w:color w:val="000000"/>
                <w:sz w:val="24"/>
                <w:szCs w:val="24"/>
                <w:lang w:eastAsia="en-GB"/>
              </w:rPr>
              <w:t>Hramada</w:t>
            </w:r>
            <w:proofErr w:type="spellEnd"/>
            <w:r w:rsidRPr="004C6A78">
              <w:rPr>
                <w:rFonts w:ascii="Times New Roman" w:eastAsia="Times New Roman" w:hAnsi="Times New Roman" w:cs="Times New Roman"/>
                <w:color w:val="000000"/>
                <w:sz w:val="24"/>
                <w:szCs w:val="24"/>
                <w:lang w:eastAsia="en-GB"/>
              </w:rPr>
              <w:t>", U</w:t>
            </w:r>
            <w:r w:rsidR="00FF43F1" w:rsidRPr="004C6A78">
              <w:rPr>
                <w:rFonts w:ascii="Times New Roman" w:eastAsia="Times New Roman" w:hAnsi="Times New Roman" w:cs="Times New Roman"/>
                <w:color w:val="000000"/>
                <w:sz w:val="24"/>
                <w:szCs w:val="24"/>
                <w:lang w:eastAsia="en-GB"/>
              </w:rPr>
              <w:t xml:space="preserve">nited </w:t>
            </w:r>
            <w:r w:rsidRPr="004C6A78">
              <w:rPr>
                <w:rFonts w:ascii="Times New Roman" w:eastAsia="Times New Roman" w:hAnsi="Times New Roman" w:cs="Times New Roman"/>
                <w:color w:val="000000"/>
                <w:sz w:val="24"/>
                <w:szCs w:val="24"/>
                <w:lang w:eastAsia="en-GB"/>
              </w:rPr>
              <w:t>C</w:t>
            </w:r>
            <w:r w:rsidR="00FF43F1" w:rsidRPr="004C6A78">
              <w:rPr>
                <w:rFonts w:ascii="Times New Roman" w:eastAsia="Times New Roman" w:hAnsi="Times New Roman" w:cs="Times New Roman"/>
                <w:color w:val="000000"/>
                <w:sz w:val="24"/>
                <w:szCs w:val="24"/>
                <w:lang w:eastAsia="en-GB"/>
              </w:rPr>
              <w:t>ivi</w:t>
            </w:r>
            <w:r w:rsidR="00C7214F" w:rsidRPr="004C6A78">
              <w:rPr>
                <w:rFonts w:ascii="Times New Roman" w:eastAsia="Times New Roman" w:hAnsi="Times New Roman" w:cs="Times New Roman"/>
                <w:color w:val="000000"/>
                <w:sz w:val="24"/>
                <w:szCs w:val="24"/>
                <w:lang w:eastAsia="en-GB"/>
              </w:rPr>
              <w:t>l</w:t>
            </w:r>
            <w:r w:rsidR="00FF43F1" w:rsidRPr="004C6A78">
              <w:rPr>
                <w:rFonts w:ascii="Times New Roman" w:eastAsia="Times New Roman" w:hAnsi="Times New Roman" w:cs="Times New Roman"/>
                <w:color w:val="000000"/>
                <w:sz w:val="24"/>
                <w:szCs w:val="24"/>
                <w:lang w:eastAsia="en-GB"/>
              </w:rPr>
              <w:t xml:space="preserve"> </w:t>
            </w:r>
            <w:r w:rsidRPr="004C6A78">
              <w:rPr>
                <w:rFonts w:ascii="Times New Roman" w:eastAsia="Times New Roman" w:hAnsi="Times New Roman" w:cs="Times New Roman"/>
                <w:color w:val="000000"/>
                <w:sz w:val="24"/>
                <w:szCs w:val="24"/>
                <w:lang w:eastAsia="en-GB"/>
              </w:rPr>
              <w:t>P</w:t>
            </w:r>
            <w:r w:rsidR="00FF43F1" w:rsidRPr="004C6A78">
              <w:rPr>
                <w:rFonts w:ascii="Times New Roman" w:eastAsia="Times New Roman" w:hAnsi="Times New Roman" w:cs="Times New Roman"/>
                <w:color w:val="000000"/>
                <w:sz w:val="24"/>
                <w:szCs w:val="24"/>
                <w:lang w:eastAsia="en-GB"/>
              </w:rPr>
              <w:t>arty</w:t>
            </w:r>
            <w:r w:rsidRPr="004C6A78">
              <w:rPr>
                <w:rFonts w:ascii="Times New Roman" w:eastAsia="Times New Roman" w:hAnsi="Times New Roman" w:cs="Times New Roman"/>
                <w:color w:val="000000"/>
                <w:sz w:val="24"/>
                <w:szCs w:val="24"/>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514</w:t>
            </w:r>
          </w:p>
        </w:tc>
        <w:tc>
          <w:tcPr>
            <w:tcW w:w="1276" w:type="dxa"/>
            <w:tcBorders>
              <w:top w:val="nil"/>
              <w:left w:val="nil"/>
              <w:bottom w:val="single" w:sz="4" w:space="0" w:color="auto"/>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53</w:t>
            </w:r>
          </w:p>
        </w:tc>
        <w:tc>
          <w:tcPr>
            <w:tcW w:w="1418" w:type="dxa"/>
            <w:tcBorders>
              <w:top w:val="nil"/>
              <w:left w:val="nil"/>
              <w:bottom w:val="single" w:sz="4" w:space="0" w:color="auto"/>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sz w:val="24"/>
                <w:szCs w:val="24"/>
                <w:lang w:eastAsia="en-GB"/>
              </w:rPr>
            </w:pPr>
            <w:r w:rsidRPr="004C6A78">
              <w:rPr>
                <w:rFonts w:ascii="Times New Roman" w:eastAsia="Times New Roman" w:hAnsi="Times New Roman" w:cs="Times New Roman"/>
                <w:sz w:val="24"/>
                <w:szCs w:val="24"/>
                <w:lang w:eastAsia="en-GB"/>
              </w:rPr>
              <w:t>10.4</w:t>
            </w:r>
          </w:p>
        </w:tc>
      </w:tr>
      <w:tr w:rsidR="00D22CC5" w:rsidRPr="004C6A78" w:rsidTr="002F67ED">
        <w:trPr>
          <w:trHeight w:val="3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2CC5" w:rsidRPr="004C6A78" w:rsidRDefault="00FF43F1" w:rsidP="00D22CC5">
            <w:pPr>
              <w:spacing w:after="0" w:line="240" w:lineRule="auto"/>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 xml:space="preserve">Other </w:t>
            </w:r>
            <w:r w:rsidR="00D22CC5" w:rsidRPr="004C6A78">
              <w:rPr>
                <w:rFonts w:ascii="Times New Roman" w:eastAsia="Times New Roman" w:hAnsi="Times New Roman" w:cs="Times New Roman"/>
                <w:color w:val="000000"/>
                <w:sz w:val="24"/>
                <w:szCs w:val="24"/>
                <w:lang w:eastAsia="en-GB"/>
              </w:rPr>
              <w:t>Political Parties</w:t>
            </w:r>
          </w:p>
        </w:tc>
        <w:tc>
          <w:tcPr>
            <w:tcW w:w="1417" w:type="dxa"/>
            <w:tcBorders>
              <w:top w:val="nil"/>
              <w:left w:val="nil"/>
              <w:bottom w:val="single" w:sz="4" w:space="0" w:color="auto"/>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3463</w:t>
            </w:r>
          </w:p>
        </w:tc>
        <w:tc>
          <w:tcPr>
            <w:tcW w:w="1276" w:type="dxa"/>
            <w:tcBorders>
              <w:top w:val="nil"/>
              <w:left w:val="nil"/>
              <w:bottom w:val="single" w:sz="4" w:space="0" w:color="auto"/>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3356</w:t>
            </w:r>
          </w:p>
        </w:tc>
        <w:tc>
          <w:tcPr>
            <w:tcW w:w="1418" w:type="dxa"/>
            <w:tcBorders>
              <w:top w:val="nil"/>
              <w:left w:val="nil"/>
              <w:bottom w:val="single" w:sz="4" w:space="0" w:color="auto"/>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sz w:val="24"/>
                <w:szCs w:val="24"/>
                <w:lang w:eastAsia="en-GB"/>
              </w:rPr>
            </w:pPr>
            <w:r w:rsidRPr="004C6A78">
              <w:rPr>
                <w:rFonts w:ascii="Times New Roman" w:eastAsia="Times New Roman" w:hAnsi="Times New Roman" w:cs="Times New Roman"/>
                <w:sz w:val="24"/>
                <w:szCs w:val="24"/>
                <w:lang w:eastAsia="en-GB"/>
              </w:rPr>
              <w:t>96.9</w:t>
            </w:r>
          </w:p>
        </w:tc>
      </w:tr>
      <w:tr w:rsidR="00D22CC5" w:rsidRPr="004C6A78" w:rsidTr="001768CC">
        <w:trPr>
          <w:trHeight w:val="285"/>
        </w:trPr>
        <w:tc>
          <w:tcPr>
            <w:tcW w:w="4835" w:type="dxa"/>
            <w:tcBorders>
              <w:top w:val="nil"/>
              <w:left w:val="single" w:sz="4" w:space="0" w:color="auto"/>
              <w:bottom w:val="nil"/>
              <w:right w:val="single" w:sz="4" w:space="0" w:color="auto"/>
            </w:tcBorders>
            <w:shd w:val="clear" w:color="auto" w:fill="auto"/>
            <w:vAlign w:val="bottom"/>
            <w:hideMark/>
          </w:tcPr>
          <w:p w:rsidR="00D22CC5" w:rsidRPr="004C6A78" w:rsidRDefault="00D22CC5" w:rsidP="00D22CC5">
            <w:pPr>
              <w:spacing w:after="0" w:line="240" w:lineRule="auto"/>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State-subsidized 5 public associations</w:t>
            </w:r>
          </w:p>
        </w:tc>
        <w:tc>
          <w:tcPr>
            <w:tcW w:w="1417" w:type="dxa"/>
            <w:tcBorders>
              <w:top w:val="nil"/>
              <w:left w:val="nil"/>
              <w:bottom w:val="nil"/>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25546</w:t>
            </w:r>
          </w:p>
        </w:tc>
        <w:tc>
          <w:tcPr>
            <w:tcW w:w="1276" w:type="dxa"/>
            <w:tcBorders>
              <w:top w:val="nil"/>
              <w:left w:val="nil"/>
              <w:bottom w:val="nil"/>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color w:val="000000"/>
                <w:sz w:val="24"/>
                <w:szCs w:val="24"/>
                <w:lang w:eastAsia="en-GB"/>
              </w:rPr>
            </w:pPr>
            <w:r w:rsidRPr="004C6A78">
              <w:rPr>
                <w:rFonts w:ascii="Times New Roman" w:eastAsia="Times New Roman" w:hAnsi="Times New Roman" w:cs="Times New Roman"/>
                <w:color w:val="000000"/>
                <w:sz w:val="24"/>
                <w:szCs w:val="24"/>
                <w:lang w:eastAsia="en-GB"/>
              </w:rPr>
              <w:t>24082</w:t>
            </w:r>
          </w:p>
        </w:tc>
        <w:tc>
          <w:tcPr>
            <w:tcW w:w="1418" w:type="dxa"/>
            <w:tcBorders>
              <w:top w:val="nil"/>
              <w:left w:val="nil"/>
              <w:bottom w:val="nil"/>
              <w:right w:val="single" w:sz="4" w:space="0" w:color="auto"/>
            </w:tcBorders>
            <w:shd w:val="clear" w:color="auto" w:fill="auto"/>
            <w:noWrap/>
            <w:vAlign w:val="bottom"/>
            <w:hideMark/>
          </w:tcPr>
          <w:p w:rsidR="00D22CC5" w:rsidRPr="004C6A78" w:rsidRDefault="00D22CC5" w:rsidP="00D22CC5">
            <w:pPr>
              <w:spacing w:after="0" w:line="240" w:lineRule="auto"/>
              <w:jc w:val="right"/>
              <w:rPr>
                <w:rFonts w:ascii="Times New Roman" w:eastAsia="Times New Roman" w:hAnsi="Times New Roman" w:cs="Times New Roman"/>
                <w:sz w:val="24"/>
                <w:szCs w:val="24"/>
                <w:lang w:eastAsia="en-GB"/>
              </w:rPr>
            </w:pPr>
            <w:r w:rsidRPr="004C6A78">
              <w:rPr>
                <w:rFonts w:ascii="Times New Roman" w:eastAsia="Times New Roman" w:hAnsi="Times New Roman" w:cs="Times New Roman"/>
                <w:sz w:val="24"/>
                <w:szCs w:val="24"/>
                <w:lang w:eastAsia="en-GB"/>
              </w:rPr>
              <w:t>94.2</w:t>
            </w:r>
          </w:p>
        </w:tc>
      </w:tr>
      <w:tr w:rsidR="001768CC" w:rsidRPr="004C6A78" w:rsidTr="008A2231">
        <w:trPr>
          <w:trHeight w:val="285"/>
        </w:trPr>
        <w:tc>
          <w:tcPr>
            <w:tcW w:w="4835" w:type="dxa"/>
            <w:tcBorders>
              <w:top w:val="nil"/>
              <w:left w:val="single" w:sz="4" w:space="0" w:color="auto"/>
              <w:bottom w:val="single" w:sz="4" w:space="0" w:color="auto"/>
              <w:right w:val="single" w:sz="4" w:space="0" w:color="auto"/>
            </w:tcBorders>
            <w:shd w:val="clear" w:color="auto" w:fill="auto"/>
            <w:vAlign w:val="bottom"/>
          </w:tcPr>
          <w:p w:rsidR="001768CC" w:rsidRPr="004C6A78" w:rsidRDefault="001768CC" w:rsidP="00D22CC5">
            <w:pPr>
              <w:spacing w:after="0" w:line="240" w:lineRule="auto"/>
              <w:rPr>
                <w:rFonts w:ascii="Times New Roman" w:eastAsia="Times New Roman" w:hAnsi="Times New Roman" w:cs="Times New Roman"/>
                <w:color w:val="000000"/>
                <w:sz w:val="24"/>
                <w:szCs w:val="24"/>
                <w:lang w:eastAsia="en-GB"/>
              </w:rPr>
            </w:pPr>
          </w:p>
        </w:tc>
        <w:tc>
          <w:tcPr>
            <w:tcW w:w="1417" w:type="dxa"/>
            <w:tcBorders>
              <w:top w:val="nil"/>
              <w:left w:val="nil"/>
              <w:bottom w:val="single" w:sz="4" w:space="0" w:color="auto"/>
              <w:right w:val="single" w:sz="4" w:space="0" w:color="auto"/>
            </w:tcBorders>
            <w:shd w:val="clear" w:color="auto" w:fill="auto"/>
            <w:noWrap/>
            <w:vAlign w:val="bottom"/>
          </w:tcPr>
          <w:p w:rsidR="001768CC" w:rsidRPr="004C6A78" w:rsidRDefault="001768CC" w:rsidP="00D22CC5">
            <w:pPr>
              <w:spacing w:after="0" w:line="240" w:lineRule="auto"/>
              <w:jc w:val="right"/>
              <w:rPr>
                <w:rFonts w:ascii="Times New Roman" w:eastAsia="Times New Roman" w:hAnsi="Times New Roman" w:cs="Times New Roman"/>
                <w:color w:val="000000"/>
                <w:sz w:val="24"/>
                <w:szCs w:val="24"/>
                <w:lang w:eastAsia="en-GB"/>
              </w:rPr>
            </w:pPr>
          </w:p>
        </w:tc>
        <w:tc>
          <w:tcPr>
            <w:tcW w:w="1276" w:type="dxa"/>
            <w:tcBorders>
              <w:top w:val="nil"/>
              <w:left w:val="nil"/>
              <w:bottom w:val="single" w:sz="4" w:space="0" w:color="auto"/>
              <w:right w:val="single" w:sz="4" w:space="0" w:color="auto"/>
            </w:tcBorders>
            <w:shd w:val="clear" w:color="auto" w:fill="auto"/>
            <w:noWrap/>
            <w:vAlign w:val="bottom"/>
          </w:tcPr>
          <w:p w:rsidR="001768CC" w:rsidRPr="004C6A78" w:rsidRDefault="001768CC" w:rsidP="00D22CC5">
            <w:pPr>
              <w:spacing w:after="0" w:line="240" w:lineRule="auto"/>
              <w:jc w:val="right"/>
              <w:rPr>
                <w:rFonts w:ascii="Times New Roman" w:eastAsia="Times New Roman" w:hAnsi="Times New Roman" w:cs="Times New Roman"/>
                <w:color w:val="000000"/>
                <w:sz w:val="24"/>
                <w:szCs w:val="24"/>
                <w:lang w:eastAsia="en-GB"/>
              </w:rPr>
            </w:pPr>
          </w:p>
        </w:tc>
        <w:tc>
          <w:tcPr>
            <w:tcW w:w="1418" w:type="dxa"/>
            <w:tcBorders>
              <w:top w:val="nil"/>
              <w:left w:val="nil"/>
              <w:bottom w:val="single" w:sz="4" w:space="0" w:color="auto"/>
              <w:right w:val="single" w:sz="4" w:space="0" w:color="auto"/>
            </w:tcBorders>
            <w:shd w:val="clear" w:color="auto" w:fill="auto"/>
            <w:noWrap/>
            <w:vAlign w:val="bottom"/>
          </w:tcPr>
          <w:p w:rsidR="001768CC" w:rsidRPr="004C6A78" w:rsidRDefault="001768CC" w:rsidP="00D22CC5">
            <w:pPr>
              <w:spacing w:after="0" w:line="240" w:lineRule="auto"/>
              <w:jc w:val="right"/>
              <w:rPr>
                <w:rFonts w:ascii="Times New Roman" w:eastAsia="Times New Roman" w:hAnsi="Times New Roman" w:cs="Times New Roman"/>
                <w:sz w:val="24"/>
                <w:szCs w:val="24"/>
                <w:lang w:eastAsia="en-GB"/>
              </w:rPr>
            </w:pPr>
          </w:p>
        </w:tc>
      </w:tr>
    </w:tbl>
    <w:p w:rsidR="001768CC" w:rsidRPr="001768CC" w:rsidRDefault="00D22CC5" w:rsidP="00006842">
      <w:pPr>
        <w:jc w:val="both"/>
        <w:rPr>
          <w:rFonts w:ascii="Sylfaen" w:hAnsi="Sylfaen" w:cs="Times New Roman"/>
          <w:sz w:val="20"/>
          <w:szCs w:val="20"/>
          <w:lang w:eastAsia="en-GB"/>
        </w:rPr>
      </w:pPr>
      <w:proofErr w:type="gramStart"/>
      <w:r w:rsidRPr="001768CC">
        <w:rPr>
          <w:rFonts w:ascii="Times New Roman" w:hAnsi="Times New Roman" w:cs="Times New Roman"/>
          <w:i/>
          <w:sz w:val="20"/>
          <w:szCs w:val="20"/>
          <w:lang w:eastAsia="en-GB"/>
        </w:rPr>
        <w:t>Table 1.</w:t>
      </w:r>
      <w:proofErr w:type="gramEnd"/>
      <w:r w:rsidRPr="001768CC">
        <w:rPr>
          <w:rFonts w:ascii="Times New Roman" w:hAnsi="Times New Roman" w:cs="Times New Roman"/>
          <w:i/>
          <w:sz w:val="20"/>
          <w:szCs w:val="20"/>
          <w:lang w:eastAsia="en-GB"/>
        </w:rPr>
        <w:t xml:space="preserve"> </w:t>
      </w:r>
      <w:proofErr w:type="gramStart"/>
      <w:r w:rsidRPr="001768CC">
        <w:rPr>
          <w:rFonts w:ascii="Times New Roman" w:hAnsi="Times New Roman" w:cs="Times New Roman"/>
          <w:i/>
          <w:sz w:val="20"/>
          <w:szCs w:val="20"/>
          <w:lang w:eastAsia="en-GB"/>
        </w:rPr>
        <w:t>PECs Composition.</w:t>
      </w:r>
      <w:proofErr w:type="gramEnd"/>
      <w:r w:rsidRPr="001768CC">
        <w:rPr>
          <w:rFonts w:ascii="Times New Roman" w:hAnsi="Times New Roman" w:cs="Times New Roman"/>
          <w:i/>
          <w:sz w:val="20"/>
          <w:szCs w:val="20"/>
          <w:lang w:eastAsia="en-GB"/>
        </w:rPr>
        <w:t xml:space="preserve"> Parliamentary Elections in Belarus, 11 September 2016.</w:t>
      </w:r>
      <w:r w:rsidR="00FF43F1" w:rsidRPr="001768CC">
        <w:rPr>
          <w:rFonts w:ascii="Times New Roman" w:hAnsi="Times New Roman" w:cs="Times New Roman"/>
          <w:sz w:val="20"/>
          <w:szCs w:val="20"/>
          <w:lang w:eastAsia="en-GB"/>
        </w:rPr>
        <w:t xml:space="preserve"> </w:t>
      </w:r>
      <w:proofErr w:type="gramStart"/>
      <w:r w:rsidR="00FF43F1" w:rsidRPr="001768CC">
        <w:rPr>
          <w:rFonts w:ascii="Times New Roman" w:hAnsi="Times New Roman" w:cs="Times New Roman"/>
          <w:sz w:val="20"/>
          <w:szCs w:val="20"/>
          <w:lang w:eastAsia="en-GB"/>
        </w:rPr>
        <w:t>Based on the data from OSCE/ODIHR 2016 Final Report on Parliamentary Elections.</w:t>
      </w:r>
      <w:proofErr w:type="gramEnd"/>
    </w:p>
    <w:p w:rsidR="0058042F" w:rsidRPr="004C6A78" w:rsidRDefault="001F2258" w:rsidP="00006842">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 xml:space="preserve">Furthermore, </w:t>
      </w:r>
      <w:r w:rsidR="0058042F" w:rsidRPr="004C6A78">
        <w:rPr>
          <w:rFonts w:ascii="Times New Roman" w:hAnsi="Times New Roman" w:cs="Times New Roman"/>
          <w:sz w:val="24"/>
          <w:szCs w:val="24"/>
          <w:lang w:eastAsia="en-GB"/>
        </w:rPr>
        <w:t>many DEC and PEC members actively campaigned for some candidates and acted as moderators during campaign events often expressing preferences towards certain candidates</w:t>
      </w:r>
      <w:r w:rsidR="0058042F" w:rsidRPr="004C6A78">
        <w:rPr>
          <w:rStyle w:val="FootnoteReference"/>
          <w:rFonts w:ascii="Times New Roman" w:hAnsi="Times New Roman" w:cs="Times New Roman"/>
          <w:sz w:val="24"/>
          <w:szCs w:val="24"/>
          <w:lang w:eastAsia="en-GB"/>
        </w:rPr>
        <w:footnoteReference w:id="18"/>
      </w:r>
      <w:r w:rsidR="0058042F" w:rsidRPr="004C6A78">
        <w:rPr>
          <w:rFonts w:ascii="Times New Roman" w:hAnsi="Times New Roman" w:cs="Times New Roman"/>
          <w:sz w:val="24"/>
          <w:szCs w:val="24"/>
          <w:lang w:eastAsia="en-GB"/>
        </w:rPr>
        <w:t>.</w:t>
      </w:r>
    </w:p>
    <w:p w:rsidR="00D22CC5" w:rsidRPr="004C6A78" w:rsidRDefault="00F727C4" w:rsidP="00006842">
      <w:pPr>
        <w:jc w:val="both"/>
        <w:rPr>
          <w:rFonts w:ascii="Times New Roman" w:hAnsi="Times New Roman" w:cs="Times New Roman"/>
          <w:sz w:val="24"/>
          <w:szCs w:val="24"/>
          <w:lang w:eastAsia="en-GB"/>
        </w:rPr>
      </w:pPr>
      <w:r w:rsidRPr="004C6A78">
        <w:rPr>
          <w:rFonts w:ascii="Times New Roman" w:hAnsi="Times New Roman" w:cs="Times New Roman"/>
          <w:sz w:val="24"/>
          <w:szCs w:val="24"/>
          <w:lang w:eastAsia="en-GB"/>
        </w:rPr>
        <w:t>During 2016 Parliamentary Elections in Belarus 32,105 citizen observers were accredited. 24,000 of them were representatives of state-funded organizations and often simultaneously campaigned for pro-government candidates (representatives of state apparatus, state enterprises or loyal to the government political parties</w:t>
      </w:r>
      <w:r w:rsidR="00414DA5" w:rsidRPr="004C6A78">
        <w:rPr>
          <w:rFonts w:ascii="Times New Roman" w:hAnsi="Times New Roman" w:cs="Times New Roman"/>
          <w:sz w:val="24"/>
          <w:szCs w:val="24"/>
          <w:lang w:eastAsia="en-GB"/>
        </w:rPr>
        <w:t>)</w:t>
      </w:r>
      <w:r w:rsidRPr="004C6A78">
        <w:rPr>
          <w:rFonts w:ascii="Times New Roman" w:hAnsi="Times New Roman" w:cs="Times New Roman"/>
          <w:sz w:val="24"/>
          <w:szCs w:val="24"/>
          <w:lang w:eastAsia="en-GB"/>
        </w:rPr>
        <w:t>. Namely, 6,170 registered observers represented the Belarusian Republican Youth Union (BRSM), 5,040 – the Belarusian Federation of Professional Unions of Belarus, 4,261 –</w:t>
      </w:r>
      <w:r w:rsidR="00D22CC5" w:rsidRPr="004C6A78">
        <w:rPr>
          <w:rFonts w:ascii="Times New Roman" w:hAnsi="Times New Roman" w:cs="Times New Roman"/>
          <w:sz w:val="24"/>
          <w:szCs w:val="24"/>
          <w:lang w:eastAsia="en-GB"/>
        </w:rPr>
        <w:t xml:space="preserve"> </w:t>
      </w:r>
      <w:r w:rsidRPr="004C6A78">
        <w:rPr>
          <w:rFonts w:ascii="Times New Roman" w:hAnsi="Times New Roman" w:cs="Times New Roman"/>
          <w:i/>
          <w:sz w:val="24"/>
          <w:szCs w:val="24"/>
          <w:lang w:eastAsia="en-GB"/>
        </w:rPr>
        <w:t xml:space="preserve">Belaya </w:t>
      </w:r>
      <w:proofErr w:type="spellStart"/>
      <w:r w:rsidRPr="004C6A78">
        <w:rPr>
          <w:rFonts w:ascii="Times New Roman" w:hAnsi="Times New Roman" w:cs="Times New Roman"/>
          <w:i/>
          <w:sz w:val="24"/>
          <w:szCs w:val="24"/>
          <w:lang w:eastAsia="en-GB"/>
        </w:rPr>
        <w:t>Rus</w:t>
      </w:r>
      <w:proofErr w:type="spellEnd"/>
      <w:r w:rsidRPr="004C6A78">
        <w:rPr>
          <w:rFonts w:ascii="Times New Roman" w:hAnsi="Times New Roman" w:cs="Times New Roman"/>
          <w:sz w:val="24"/>
          <w:szCs w:val="24"/>
          <w:lang w:eastAsia="en-GB"/>
        </w:rPr>
        <w:t>, 2,473 – Belarusian Women’s Union and 3,070 – Belarusian Association of Veterans – 3,070. The remaining observers were nominated by political parties, public associations, labour collectives and initiative groups</w:t>
      </w:r>
      <w:r w:rsidR="00414DA5" w:rsidRPr="004C6A78">
        <w:rPr>
          <w:rFonts w:ascii="Times New Roman" w:hAnsi="Times New Roman" w:cs="Times New Roman"/>
          <w:sz w:val="24"/>
          <w:szCs w:val="24"/>
          <w:lang w:eastAsia="en-GB"/>
        </w:rPr>
        <w:t xml:space="preserve"> (See Diagram 1 below)</w:t>
      </w:r>
      <w:r w:rsidRPr="004C6A78">
        <w:rPr>
          <w:rStyle w:val="FootnoteReference"/>
          <w:rFonts w:ascii="Times New Roman" w:hAnsi="Times New Roman" w:cs="Times New Roman"/>
          <w:sz w:val="24"/>
          <w:szCs w:val="24"/>
          <w:lang w:eastAsia="en-GB"/>
        </w:rPr>
        <w:footnoteReference w:id="19"/>
      </w:r>
      <w:r w:rsidRPr="004C6A78">
        <w:rPr>
          <w:rFonts w:ascii="Times New Roman" w:hAnsi="Times New Roman" w:cs="Times New Roman"/>
          <w:sz w:val="24"/>
          <w:szCs w:val="24"/>
          <w:lang w:eastAsia="en-GB"/>
        </w:rPr>
        <w:t>.</w:t>
      </w:r>
    </w:p>
    <w:p w:rsidR="00D22CC5" w:rsidRPr="004C6A78" w:rsidRDefault="00D22CC5" w:rsidP="00D22CC5">
      <w:pPr>
        <w:ind w:left="-142"/>
        <w:jc w:val="both"/>
        <w:rPr>
          <w:rFonts w:ascii="Times New Roman" w:hAnsi="Times New Roman" w:cs="Times New Roman"/>
          <w:sz w:val="24"/>
          <w:szCs w:val="24"/>
          <w:lang w:eastAsia="en-GB"/>
        </w:rPr>
      </w:pPr>
      <w:r w:rsidRPr="001768CC">
        <w:rPr>
          <w:rFonts w:ascii="Times New Roman" w:hAnsi="Times New Roman" w:cs="Times New Roman"/>
          <w:noProof/>
          <w:lang w:eastAsia="en-GB"/>
        </w:rPr>
        <w:drawing>
          <wp:inline distT="0" distB="0" distL="0" distR="0" wp14:anchorId="54B45DB5" wp14:editId="267BD0AE">
            <wp:extent cx="6457950" cy="4019550"/>
            <wp:effectExtent l="3810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6B9C" w:rsidRPr="004C6A78" w:rsidRDefault="00414DA5" w:rsidP="00006842">
      <w:pPr>
        <w:jc w:val="both"/>
        <w:rPr>
          <w:rFonts w:ascii="Times New Roman" w:hAnsi="Times New Roman" w:cs="Times New Roman"/>
          <w:sz w:val="24"/>
          <w:szCs w:val="24"/>
          <w:lang w:eastAsia="en-GB"/>
        </w:rPr>
      </w:pPr>
      <w:proofErr w:type="gramStart"/>
      <w:r w:rsidRPr="004C6A78">
        <w:rPr>
          <w:rFonts w:ascii="Times New Roman" w:hAnsi="Times New Roman" w:cs="Times New Roman"/>
          <w:i/>
          <w:sz w:val="24"/>
          <w:szCs w:val="24"/>
          <w:lang w:eastAsia="en-GB"/>
        </w:rPr>
        <w:lastRenderedPageBreak/>
        <w:t>Diagram 1</w:t>
      </w:r>
      <w:r w:rsidR="00FF43F1" w:rsidRPr="004C6A78">
        <w:rPr>
          <w:rFonts w:ascii="Times New Roman" w:hAnsi="Times New Roman" w:cs="Times New Roman"/>
          <w:i/>
          <w:sz w:val="24"/>
          <w:szCs w:val="24"/>
          <w:lang w:eastAsia="en-GB"/>
        </w:rPr>
        <w:t>.</w:t>
      </w:r>
      <w:proofErr w:type="gramEnd"/>
      <w:r w:rsidR="00FF43F1" w:rsidRPr="004C6A78">
        <w:rPr>
          <w:rFonts w:ascii="Times New Roman" w:hAnsi="Times New Roman" w:cs="Times New Roman"/>
          <w:i/>
          <w:sz w:val="24"/>
          <w:szCs w:val="24"/>
          <w:lang w:eastAsia="en-GB"/>
        </w:rPr>
        <w:t xml:space="preserve"> </w:t>
      </w:r>
      <w:proofErr w:type="gramStart"/>
      <w:r w:rsidR="00FF43F1" w:rsidRPr="004C6A78">
        <w:rPr>
          <w:rFonts w:ascii="Times New Roman" w:hAnsi="Times New Roman" w:cs="Times New Roman"/>
          <w:i/>
          <w:sz w:val="24"/>
          <w:szCs w:val="24"/>
          <w:lang w:eastAsia="en-GB"/>
        </w:rPr>
        <w:t>Composition of citizen observers during Parliamentary Elections in Belarus, 11 September 2016 (in %).</w:t>
      </w:r>
      <w:proofErr w:type="gramEnd"/>
      <w:r w:rsidR="00FF43F1" w:rsidRPr="004C6A78">
        <w:rPr>
          <w:rFonts w:ascii="Times New Roman" w:hAnsi="Times New Roman" w:cs="Times New Roman"/>
          <w:i/>
          <w:sz w:val="24"/>
          <w:szCs w:val="24"/>
          <w:lang w:eastAsia="en-GB"/>
        </w:rPr>
        <w:t xml:space="preserve"> </w:t>
      </w:r>
      <w:proofErr w:type="gramStart"/>
      <w:r w:rsidR="00FF43F1" w:rsidRPr="004C6A78">
        <w:rPr>
          <w:rFonts w:ascii="Times New Roman" w:hAnsi="Times New Roman" w:cs="Times New Roman"/>
          <w:sz w:val="24"/>
          <w:szCs w:val="24"/>
          <w:lang w:eastAsia="en-GB"/>
        </w:rPr>
        <w:t>Based on the data from OSCE/ODIHR 2016 Final Report on Parliamentary Elections.</w:t>
      </w:r>
      <w:proofErr w:type="gramEnd"/>
    </w:p>
    <w:p w:rsidR="00A210A6" w:rsidRPr="004C6A78" w:rsidRDefault="00A210A6" w:rsidP="00006842">
      <w:pPr>
        <w:jc w:val="both"/>
        <w:rPr>
          <w:rFonts w:ascii="Times New Roman" w:hAnsi="Times New Roman" w:cs="Times New Roman"/>
          <w:b/>
          <w:i/>
          <w:sz w:val="24"/>
          <w:szCs w:val="24"/>
          <w:lang w:eastAsia="en-GB"/>
        </w:rPr>
      </w:pPr>
    </w:p>
    <w:p w:rsidR="00006842" w:rsidRPr="004C6A78" w:rsidRDefault="00006842" w:rsidP="00006842">
      <w:pPr>
        <w:jc w:val="both"/>
        <w:rPr>
          <w:rFonts w:ascii="Times New Roman" w:hAnsi="Times New Roman" w:cs="Times New Roman"/>
          <w:b/>
          <w:i/>
          <w:sz w:val="24"/>
          <w:szCs w:val="24"/>
          <w:lang w:eastAsia="en-GB"/>
        </w:rPr>
      </w:pPr>
      <w:r w:rsidRPr="004C6A78">
        <w:rPr>
          <w:rFonts w:ascii="Times New Roman" w:hAnsi="Times New Roman" w:cs="Times New Roman"/>
          <w:b/>
          <w:i/>
          <w:sz w:val="24"/>
          <w:szCs w:val="24"/>
          <w:lang w:eastAsia="en-GB"/>
        </w:rPr>
        <w:t>Political parties and election campaigns funding</w:t>
      </w:r>
    </w:p>
    <w:p w:rsidR="00D669C1" w:rsidRPr="004C6A78" w:rsidRDefault="00FF43F1" w:rsidP="00FF43F1">
      <w:pPr>
        <w:jc w:val="both"/>
        <w:rPr>
          <w:rFonts w:ascii="Times New Roman" w:hAnsi="Times New Roman" w:cs="Times New Roman"/>
          <w:sz w:val="24"/>
          <w:szCs w:val="24"/>
        </w:rPr>
      </w:pPr>
      <w:r w:rsidRPr="004C6A78">
        <w:rPr>
          <w:rFonts w:ascii="Times New Roman" w:hAnsi="Times New Roman" w:cs="Times New Roman"/>
          <w:sz w:val="24"/>
          <w:szCs w:val="24"/>
          <w:lang w:eastAsia="en-GB"/>
        </w:rPr>
        <w:t xml:space="preserve">Unlike other countries of the region, Belarus remains the state with one of the </w:t>
      </w:r>
      <w:r w:rsidR="00B15F17" w:rsidRPr="004C6A78">
        <w:rPr>
          <w:rFonts w:ascii="Times New Roman" w:hAnsi="Times New Roman" w:cs="Times New Roman"/>
          <w:sz w:val="24"/>
          <w:szCs w:val="24"/>
          <w:lang w:eastAsia="en-GB"/>
        </w:rPr>
        <w:t>most rigid</w:t>
      </w:r>
      <w:r w:rsidRPr="004C6A78">
        <w:rPr>
          <w:rFonts w:ascii="Times New Roman" w:hAnsi="Times New Roman" w:cs="Times New Roman"/>
          <w:sz w:val="24"/>
          <w:szCs w:val="24"/>
          <w:lang w:eastAsia="en-GB"/>
        </w:rPr>
        <w:t xml:space="preserve"> regulations of foreign help and private donations. </w:t>
      </w:r>
      <w:proofErr w:type="gramStart"/>
      <w:r w:rsidRPr="004C6A78">
        <w:rPr>
          <w:rFonts w:ascii="Times New Roman" w:hAnsi="Times New Roman" w:cs="Times New Roman"/>
          <w:sz w:val="24"/>
          <w:szCs w:val="24"/>
          <w:lang w:eastAsia="en-GB"/>
        </w:rPr>
        <w:t>As IDEA</w:t>
      </w:r>
      <w:r w:rsidR="00D669C1" w:rsidRPr="004C6A78">
        <w:rPr>
          <w:rFonts w:ascii="Times New Roman" w:hAnsi="Times New Roman" w:cs="Times New Roman"/>
          <w:sz w:val="24"/>
          <w:szCs w:val="24"/>
          <w:lang w:eastAsia="en-GB"/>
        </w:rPr>
        <w:t>’s</w:t>
      </w:r>
      <w:r w:rsidRPr="004C6A78">
        <w:rPr>
          <w:rFonts w:ascii="Times New Roman" w:hAnsi="Times New Roman" w:cs="Times New Roman"/>
          <w:sz w:val="24"/>
          <w:szCs w:val="24"/>
          <w:lang w:eastAsia="en-GB"/>
        </w:rPr>
        <w:t xml:space="preserve"> Handbook on </w:t>
      </w:r>
      <w:r w:rsidR="00D669C1" w:rsidRPr="004C6A78">
        <w:rPr>
          <w:rFonts w:ascii="Times New Roman" w:hAnsi="Times New Roman" w:cs="Times New Roman"/>
          <w:sz w:val="24"/>
          <w:szCs w:val="24"/>
        </w:rPr>
        <w:t xml:space="preserve">Political Finance </w:t>
      </w:r>
      <w:r w:rsidRPr="004C6A78">
        <w:rPr>
          <w:rFonts w:ascii="Times New Roman" w:hAnsi="Times New Roman" w:cs="Times New Roman"/>
          <w:i/>
          <w:sz w:val="24"/>
          <w:szCs w:val="24"/>
        </w:rPr>
        <w:t xml:space="preserve">Funding of Political Parties and </w:t>
      </w:r>
      <w:r w:rsidR="00D669C1" w:rsidRPr="004C6A78">
        <w:rPr>
          <w:rFonts w:ascii="Times New Roman" w:hAnsi="Times New Roman" w:cs="Times New Roman"/>
          <w:i/>
          <w:sz w:val="24"/>
          <w:szCs w:val="24"/>
        </w:rPr>
        <w:t>Election Campaigns</w:t>
      </w:r>
      <w:r w:rsidR="00D669C1" w:rsidRPr="004C6A78">
        <w:rPr>
          <w:rFonts w:ascii="Times New Roman" w:hAnsi="Times New Roman" w:cs="Times New Roman"/>
          <w:sz w:val="24"/>
          <w:szCs w:val="24"/>
        </w:rPr>
        <w:t xml:space="preserve"> specifies, in post-Soviet states “bans on foreign funding are more far-reaching and generally aim to insulate all political activities from foreign sponsorship, including work of pro-democracy NGOs”.</w:t>
      </w:r>
      <w:proofErr w:type="gramEnd"/>
      <w:r w:rsidR="00D669C1" w:rsidRPr="004C6A78">
        <w:rPr>
          <w:rStyle w:val="FootnoteReference"/>
          <w:rFonts w:ascii="Times New Roman" w:hAnsi="Times New Roman" w:cs="Times New Roman"/>
          <w:sz w:val="24"/>
          <w:szCs w:val="24"/>
        </w:rPr>
        <w:footnoteReference w:id="20"/>
      </w:r>
      <w:r w:rsidR="00D669C1" w:rsidRPr="004C6A78">
        <w:rPr>
          <w:rFonts w:ascii="Times New Roman" w:hAnsi="Times New Roman" w:cs="Times New Roman"/>
          <w:sz w:val="24"/>
          <w:szCs w:val="24"/>
        </w:rPr>
        <w:t xml:space="preserve"> Belarus is </w:t>
      </w:r>
      <w:r w:rsidR="00FC4315" w:rsidRPr="004C6A78">
        <w:rPr>
          <w:rFonts w:ascii="Times New Roman" w:hAnsi="Times New Roman" w:cs="Times New Roman"/>
          <w:sz w:val="24"/>
          <w:szCs w:val="24"/>
        </w:rPr>
        <w:t>a vivid example of such approach.</w:t>
      </w:r>
    </w:p>
    <w:p w:rsidR="007C42F5" w:rsidRPr="004C6A78" w:rsidRDefault="007C42F5" w:rsidP="00FF43F1">
      <w:pPr>
        <w:jc w:val="both"/>
        <w:rPr>
          <w:rFonts w:ascii="Times New Roman" w:hAnsi="Times New Roman" w:cs="Times New Roman"/>
          <w:sz w:val="24"/>
          <w:szCs w:val="24"/>
        </w:rPr>
      </w:pPr>
      <w:r w:rsidRPr="004C6A78">
        <w:rPr>
          <w:rFonts w:ascii="Times New Roman" w:hAnsi="Times New Roman" w:cs="Times New Roman"/>
          <w:sz w:val="24"/>
          <w:szCs w:val="24"/>
          <w:lang w:eastAsia="en-GB"/>
        </w:rPr>
        <w:t>Belarus is a country where state structure favours executive branch of power and governing parties enjoy a privileged position.</w:t>
      </w:r>
      <w:r w:rsidRPr="004C6A78">
        <w:rPr>
          <w:rStyle w:val="FootnoteReference"/>
          <w:rFonts w:ascii="Times New Roman" w:hAnsi="Times New Roman" w:cs="Times New Roman"/>
          <w:sz w:val="24"/>
          <w:szCs w:val="24"/>
          <w:lang w:eastAsia="en-GB"/>
        </w:rPr>
        <w:footnoteReference w:id="21"/>
      </w:r>
      <w:r w:rsidRPr="004C6A78">
        <w:rPr>
          <w:rFonts w:ascii="Times New Roman" w:hAnsi="Times New Roman" w:cs="Times New Roman"/>
          <w:sz w:val="24"/>
          <w:szCs w:val="24"/>
          <w:lang w:eastAsia="en-GB"/>
        </w:rPr>
        <w:t xml:space="preserve"> Independent parties have only a limited number of ways for financing, mostly foreign or domestic donations. Foreign donations are prohibited in Belarus.</w:t>
      </w:r>
    </w:p>
    <w:p w:rsidR="001536AD" w:rsidRPr="004C6A78" w:rsidRDefault="0069725F" w:rsidP="00FF43F1">
      <w:pPr>
        <w:jc w:val="both"/>
        <w:rPr>
          <w:rFonts w:ascii="Times New Roman" w:hAnsi="Times New Roman" w:cs="Times New Roman"/>
          <w:sz w:val="24"/>
          <w:szCs w:val="24"/>
          <w:lang w:eastAsia="en-GB"/>
        </w:rPr>
      </w:pPr>
      <w:r w:rsidRPr="004C6A78">
        <w:rPr>
          <w:rFonts w:ascii="Times New Roman" w:hAnsi="Times New Roman" w:cs="Times New Roman"/>
          <w:sz w:val="24"/>
          <w:szCs w:val="24"/>
        </w:rPr>
        <w:t>Activities of foreign organizations (including funds) are prohibited unless their branch in Belarus is registered by the Belarusian Ministry of Justice or the permission to open a branch has been granted by the Ministry of Foreign Affairs</w:t>
      </w:r>
      <w:r w:rsidRPr="004C6A78">
        <w:rPr>
          <w:rStyle w:val="FootnoteReference"/>
          <w:rFonts w:ascii="Times New Roman" w:hAnsi="Times New Roman" w:cs="Times New Roman"/>
          <w:sz w:val="24"/>
          <w:szCs w:val="24"/>
        </w:rPr>
        <w:footnoteReference w:id="22"/>
      </w:r>
      <w:r w:rsidRPr="004C6A78">
        <w:rPr>
          <w:rFonts w:ascii="Times New Roman" w:hAnsi="Times New Roman" w:cs="Times New Roman"/>
          <w:sz w:val="24"/>
          <w:szCs w:val="24"/>
        </w:rPr>
        <w:t xml:space="preserve">. This policy is </w:t>
      </w:r>
      <w:r w:rsidR="00C17575" w:rsidRPr="004C6A78">
        <w:rPr>
          <w:rFonts w:ascii="Times New Roman" w:hAnsi="Times New Roman" w:cs="Times New Roman"/>
          <w:sz w:val="24"/>
          <w:szCs w:val="24"/>
        </w:rPr>
        <w:t xml:space="preserve">regulated by </w:t>
      </w:r>
      <w:r w:rsidRPr="004C6A78">
        <w:rPr>
          <w:rFonts w:ascii="Times New Roman" w:hAnsi="Times New Roman" w:cs="Times New Roman"/>
          <w:sz w:val="24"/>
          <w:szCs w:val="24"/>
        </w:rPr>
        <w:t xml:space="preserve">a number of Belarusian laws. One of the last ones regulating came into force </w:t>
      </w:r>
      <w:r w:rsidR="00C17575" w:rsidRPr="004C6A78">
        <w:rPr>
          <w:rFonts w:ascii="Times New Roman" w:hAnsi="Times New Roman" w:cs="Times New Roman"/>
          <w:sz w:val="24"/>
          <w:szCs w:val="24"/>
        </w:rPr>
        <w:t xml:space="preserve">on March 4, 2016. </w:t>
      </w:r>
      <w:r w:rsidR="00FC4315" w:rsidRPr="004C6A78">
        <w:rPr>
          <w:rFonts w:ascii="Times New Roman" w:hAnsi="Times New Roman" w:cs="Times New Roman"/>
          <w:sz w:val="24"/>
          <w:szCs w:val="24"/>
          <w:lang w:eastAsia="en-GB"/>
        </w:rPr>
        <w:t xml:space="preserve">The </w:t>
      </w:r>
      <w:r w:rsidR="00FF43F1" w:rsidRPr="004C6A78">
        <w:rPr>
          <w:rFonts w:ascii="Times New Roman" w:hAnsi="Times New Roman" w:cs="Times New Roman"/>
          <w:sz w:val="24"/>
          <w:szCs w:val="24"/>
          <w:lang w:eastAsia="en-GB"/>
        </w:rPr>
        <w:t>President</w:t>
      </w:r>
      <w:r w:rsidR="00FC4315" w:rsidRPr="004C6A78">
        <w:rPr>
          <w:rFonts w:ascii="Times New Roman" w:hAnsi="Times New Roman" w:cs="Times New Roman"/>
          <w:sz w:val="24"/>
          <w:szCs w:val="24"/>
          <w:lang w:eastAsia="en-GB"/>
        </w:rPr>
        <w:t>’s</w:t>
      </w:r>
      <w:r w:rsidR="00FF43F1" w:rsidRPr="004C6A78">
        <w:rPr>
          <w:rFonts w:ascii="Times New Roman" w:hAnsi="Times New Roman" w:cs="Times New Roman"/>
          <w:sz w:val="24"/>
          <w:szCs w:val="24"/>
          <w:lang w:eastAsia="en-GB"/>
        </w:rPr>
        <w:t xml:space="preserve"> </w:t>
      </w:r>
      <w:r w:rsidR="00FC4315" w:rsidRPr="004C6A78">
        <w:rPr>
          <w:rFonts w:ascii="Times New Roman" w:hAnsi="Times New Roman" w:cs="Times New Roman"/>
          <w:sz w:val="24"/>
          <w:szCs w:val="24"/>
          <w:lang w:eastAsia="en-GB"/>
        </w:rPr>
        <w:t>Decree No 5 of August 31, 2015 “On Foreign Gratuitous A</w:t>
      </w:r>
      <w:r w:rsidR="00C17575" w:rsidRPr="004C6A78">
        <w:rPr>
          <w:rFonts w:ascii="Times New Roman" w:hAnsi="Times New Roman" w:cs="Times New Roman"/>
          <w:sz w:val="24"/>
          <w:szCs w:val="24"/>
          <w:lang w:eastAsia="en-GB"/>
        </w:rPr>
        <w:t xml:space="preserve">id” in fact confirmed </w:t>
      </w:r>
      <w:r w:rsidR="00FF43F1" w:rsidRPr="004C6A78">
        <w:rPr>
          <w:rFonts w:ascii="Times New Roman" w:hAnsi="Times New Roman" w:cs="Times New Roman"/>
          <w:sz w:val="24"/>
          <w:szCs w:val="24"/>
          <w:lang w:eastAsia="en-GB"/>
        </w:rPr>
        <w:t xml:space="preserve">maintained the previous order for the receipt of foreign donations, requiring their obligatory registration. Criminal responsibility for violation of this </w:t>
      </w:r>
      <w:r w:rsidR="00C17575" w:rsidRPr="004C6A78">
        <w:rPr>
          <w:rFonts w:ascii="Times New Roman" w:hAnsi="Times New Roman" w:cs="Times New Roman"/>
          <w:sz w:val="24"/>
          <w:szCs w:val="24"/>
          <w:lang w:eastAsia="en-GB"/>
        </w:rPr>
        <w:t xml:space="preserve">provision </w:t>
      </w:r>
      <w:r w:rsidR="00FF43F1" w:rsidRPr="004C6A78">
        <w:rPr>
          <w:rFonts w:ascii="Times New Roman" w:hAnsi="Times New Roman" w:cs="Times New Roman"/>
          <w:sz w:val="24"/>
          <w:szCs w:val="24"/>
          <w:lang w:eastAsia="en-GB"/>
        </w:rPr>
        <w:t xml:space="preserve">remained as well. However, a range of ambiguities and contradictory interpretations, concerning implementation of the new decree, caused significant difficulties for the activity of </w:t>
      </w:r>
      <w:r w:rsidR="00C17575" w:rsidRPr="004C6A78">
        <w:rPr>
          <w:rFonts w:ascii="Times New Roman" w:hAnsi="Times New Roman" w:cs="Times New Roman"/>
          <w:sz w:val="24"/>
          <w:szCs w:val="24"/>
          <w:lang w:eastAsia="en-GB"/>
        </w:rPr>
        <w:t>non-commercial organizations</w:t>
      </w:r>
      <w:r w:rsidR="00FF43F1" w:rsidRPr="004C6A78">
        <w:rPr>
          <w:rFonts w:ascii="Times New Roman" w:hAnsi="Times New Roman" w:cs="Times New Roman"/>
          <w:sz w:val="24"/>
          <w:szCs w:val="24"/>
          <w:lang w:eastAsia="en-GB"/>
        </w:rPr>
        <w:t>, receiving</w:t>
      </w:r>
      <w:r w:rsidR="00D669C1" w:rsidRPr="004C6A78">
        <w:rPr>
          <w:rFonts w:ascii="Times New Roman" w:hAnsi="Times New Roman" w:cs="Times New Roman"/>
          <w:sz w:val="24"/>
          <w:szCs w:val="24"/>
          <w:lang w:eastAsia="en-GB"/>
        </w:rPr>
        <w:t xml:space="preserve"> </w:t>
      </w:r>
      <w:r w:rsidR="00FF43F1" w:rsidRPr="004C6A78">
        <w:rPr>
          <w:rFonts w:ascii="Times New Roman" w:hAnsi="Times New Roman" w:cs="Times New Roman"/>
          <w:sz w:val="24"/>
          <w:szCs w:val="24"/>
          <w:lang w:eastAsia="en-GB"/>
        </w:rPr>
        <w:t>foreign funding.</w:t>
      </w:r>
      <w:r w:rsidR="00C17575" w:rsidRPr="004C6A78">
        <w:rPr>
          <w:rStyle w:val="FootnoteReference"/>
          <w:rFonts w:ascii="Times New Roman" w:hAnsi="Times New Roman" w:cs="Times New Roman"/>
          <w:sz w:val="24"/>
          <w:szCs w:val="24"/>
          <w:lang w:eastAsia="en-GB"/>
        </w:rPr>
        <w:footnoteReference w:id="23"/>
      </w:r>
    </w:p>
    <w:p w:rsidR="00C17575" w:rsidRPr="004C6A78" w:rsidRDefault="00C17575" w:rsidP="00C17575">
      <w:pPr>
        <w:jc w:val="both"/>
        <w:rPr>
          <w:rFonts w:ascii="Times New Roman" w:hAnsi="Times New Roman" w:cs="Times New Roman"/>
          <w:sz w:val="24"/>
          <w:szCs w:val="24"/>
        </w:rPr>
      </w:pPr>
      <w:r w:rsidRPr="004C6A78">
        <w:rPr>
          <w:rFonts w:ascii="Times New Roman" w:hAnsi="Times New Roman" w:cs="Times New Roman"/>
          <w:sz w:val="24"/>
          <w:szCs w:val="24"/>
        </w:rPr>
        <w:t xml:space="preserve">In terms of domestic donations, Belarusian legislation maintains provisions which create further obstacles for activities of non-governmental organizations. Thus, in accordance with the Belarusian legislation, non-commercial organizations may receive financial aid only for listed purposes. There are no tax benefits for donations to a non-governmental organization. </w:t>
      </w:r>
      <w:r w:rsidR="00017231" w:rsidRPr="004C6A78">
        <w:rPr>
          <w:rFonts w:ascii="Times New Roman" w:hAnsi="Times New Roman" w:cs="Times New Roman"/>
          <w:sz w:val="24"/>
          <w:szCs w:val="24"/>
        </w:rPr>
        <w:t xml:space="preserve">If any of non-commercial organizations (with the exception of consumer and sports </w:t>
      </w:r>
      <w:proofErr w:type="spellStart"/>
      <w:r w:rsidR="00017231" w:rsidRPr="004C6A78">
        <w:rPr>
          <w:rFonts w:ascii="Times New Roman" w:hAnsi="Times New Roman" w:cs="Times New Roman"/>
          <w:sz w:val="24"/>
          <w:szCs w:val="24"/>
        </w:rPr>
        <w:t>organzations</w:t>
      </w:r>
      <w:proofErr w:type="spellEnd"/>
      <w:r w:rsidR="00017231" w:rsidRPr="004C6A78">
        <w:rPr>
          <w:rFonts w:ascii="Times New Roman" w:hAnsi="Times New Roman" w:cs="Times New Roman"/>
          <w:sz w:val="24"/>
          <w:szCs w:val="24"/>
        </w:rPr>
        <w:t>) decide to carry out some independent entrepreneurial activities, this can only be possible by creating or participating in a commercial entity</w:t>
      </w:r>
      <w:r w:rsidR="00017231" w:rsidRPr="004C6A78">
        <w:rPr>
          <w:rStyle w:val="FootnoteReference"/>
          <w:rFonts w:ascii="Times New Roman" w:hAnsi="Times New Roman" w:cs="Times New Roman"/>
          <w:sz w:val="24"/>
          <w:szCs w:val="24"/>
        </w:rPr>
        <w:footnoteReference w:id="24"/>
      </w:r>
      <w:r w:rsidR="00017231" w:rsidRPr="004C6A78">
        <w:rPr>
          <w:rFonts w:ascii="Times New Roman" w:hAnsi="Times New Roman" w:cs="Times New Roman"/>
          <w:sz w:val="24"/>
          <w:szCs w:val="24"/>
        </w:rPr>
        <w:t xml:space="preserve">. </w:t>
      </w:r>
    </w:p>
    <w:p w:rsidR="000E1CF2" w:rsidRPr="004C6A78" w:rsidRDefault="00C16400" w:rsidP="000E1CF2">
      <w:pPr>
        <w:jc w:val="both"/>
        <w:rPr>
          <w:rFonts w:ascii="Times New Roman" w:hAnsi="Times New Roman" w:cs="Times New Roman"/>
          <w:sz w:val="24"/>
          <w:szCs w:val="24"/>
        </w:rPr>
      </w:pPr>
      <w:r w:rsidRPr="004C6A78">
        <w:rPr>
          <w:rFonts w:ascii="Times New Roman" w:hAnsi="Times New Roman" w:cs="Times New Roman"/>
          <w:sz w:val="24"/>
          <w:szCs w:val="24"/>
        </w:rPr>
        <w:t xml:space="preserve">In 2013 direct public funding </w:t>
      </w:r>
      <w:r w:rsidR="000E1CF2" w:rsidRPr="004C6A78">
        <w:rPr>
          <w:rFonts w:ascii="Times New Roman" w:hAnsi="Times New Roman" w:cs="Times New Roman"/>
          <w:sz w:val="24"/>
          <w:szCs w:val="24"/>
        </w:rPr>
        <w:t xml:space="preserve">for parliamentary candidates </w:t>
      </w:r>
      <w:r w:rsidRPr="004C6A78">
        <w:rPr>
          <w:rFonts w:ascii="Times New Roman" w:hAnsi="Times New Roman" w:cs="Times New Roman"/>
          <w:sz w:val="24"/>
          <w:szCs w:val="24"/>
        </w:rPr>
        <w:t xml:space="preserve">was abolished </w:t>
      </w:r>
      <w:r w:rsidR="000E1CF2" w:rsidRPr="004C6A78">
        <w:rPr>
          <w:rFonts w:ascii="Times New Roman" w:hAnsi="Times New Roman" w:cs="Times New Roman"/>
          <w:sz w:val="24"/>
          <w:szCs w:val="24"/>
        </w:rPr>
        <w:t>in Belarus. 2016 Parliamentary elections were the first parliamentary elections with no direct funding available which was contradictory to Paragraph 167 the Joint 2011 OSCE/ODIHR Venice Commission Guidelines on Political Party Regulation on public campaign funding, “which notes the potential of public funding to strengthen political pluralism”</w:t>
      </w:r>
      <w:r w:rsidR="000E1CF2" w:rsidRPr="004C6A78">
        <w:rPr>
          <w:rStyle w:val="FootnoteReference"/>
          <w:rFonts w:ascii="Times New Roman" w:hAnsi="Times New Roman" w:cs="Times New Roman"/>
          <w:sz w:val="24"/>
          <w:szCs w:val="24"/>
        </w:rPr>
        <w:footnoteReference w:id="25"/>
      </w:r>
      <w:r w:rsidR="000E1CF2" w:rsidRPr="004C6A78">
        <w:rPr>
          <w:rFonts w:ascii="Times New Roman" w:hAnsi="Times New Roman" w:cs="Times New Roman"/>
          <w:sz w:val="24"/>
          <w:szCs w:val="24"/>
        </w:rPr>
        <w:t xml:space="preserve">. The law, however, implied free access of the candidates to premises for campaign events, campaign materials and media. </w:t>
      </w:r>
    </w:p>
    <w:p w:rsidR="003036B8" w:rsidRPr="004C6A78" w:rsidRDefault="003036B8" w:rsidP="000E1CF2">
      <w:pPr>
        <w:jc w:val="both"/>
        <w:rPr>
          <w:rFonts w:ascii="Times New Roman" w:hAnsi="Times New Roman" w:cs="Times New Roman"/>
          <w:sz w:val="24"/>
          <w:szCs w:val="24"/>
        </w:rPr>
      </w:pPr>
      <w:r w:rsidRPr="004C6A78">
        <w:rPr>
          <w:rFonts w:ascii="Times New Roman" w:hAnsi="Times New Roman" w:cs="Times New Roman"/>
          <w:sz w:val="24"/>
          <w:szCs w:val="24"/>
          <w:lang w:eastAsia="en-GB"/>
        </w:rPr>
        <w:lastRenderedPageBreak/>
        <w:t xml:space="preserve">IDEA’s Handbook on </w:t>
      </w:r>
      <w:r w:rsidRPr="004C6A78">
        <w:rPr>
          <w:rFonts w:ascii="Times New Roman" w:hAnsi="Times New Roman" w:cs="Times New Roman"/>
          <w:sz w:val="24"/>
          <w:szCs w:val="24"/>
        </w:rPr>
        <w:t xml:space="preserve">Political Finance </w:t>
      </w:r>
      <w:r w:rsidRPr="004C6A78">
        <w:rPr>
          <w:rFonts w:ascii="Times New Roman" w:hAnsi="Times New Roman" w:cs="Times New Roman"/>
          <w:i/>
          <w:sz w:val="24"/>
          <w:szCs w:val="24"/>
        </w:rPr>
        <w:t xml:space="preserve">Funding of Political Parties and Election Campaigns </w:t>
      </w:r>
      <w:r w:rsidRPr="004C6A78">
        <w:rPr>
          <w:rFonts w:ascii="Times New Roman" w:hAnsi="Times New Roman" w:cs="Times New Roman"/>
          <w:sz w:val="24"/>
          <w:szCs w:val="24"/>
        </w:rPr>
        <w:t>states, lack of public funding is “simply another way to discourage independent political activity” in the condition of absence of democratic processes and freedom of association</w:t>
      </w:r>
      <w:r w:rsidRPr="004C6A78">
        <w:rPr>
          <w:rStyle w:val="FootnoteReference"/>
          <w:rFonts w:ascii="Times New Roman" w:hAnsi="Times New Roman" w:cs="Times New Roman"/>
          <w:sz w:val="24"/>
          <w:szCs w:val="24"/>
        </w:rPr>
        <w:footnoteReference w:id="26"/>
      </w:r>
      <w:r w:rsidRPr="004C6A78">
        <w:rPr>
          <w:rFonts w:ascii="Times New Roman" w:hAnsi="Times New Roman" w:cs="Times New Roman"/>
          <w:sz w:val="24"/>
          <w:szCs w:val="24"/>
        </w:rPr>
        <w:t>.</w:t>
      </w:r>
    </w:p>
    <w:p w:rsidR="00A646B0" w:rsidRPr="004C6A78" w:rsidRDefault="00F409A4" w:rsidP="000E1CF2">
      <w:pPr>
        <w:jc w:val="both"/>
        <w:rPr>
          <w:rFonts w:ascii="Times New Roman" w:hAnsi="Times New Roman" w:cs="Times New Roman"/>
          <w:sz w:val="24"/>
          <w:szCs w:val="24"/>
        </w:rPr>
      </w:pPr>
      <w:r w:rsidRPr="004C6A78">
        <w:rPr>
          <w:rFonts w:ascii="Times New Roman" w:hAnsi="Times New Roman" w:cs="Times New Roman"/>
          <w:sz w:val="24"/>
          <w:szCs w:val="24"/>
        </w:rPr>
        <w:t xml:space="preserve">During 2016 Parliamentary elections candidates were allowed to receive donations from individuals </w:t>
      </w:r>
      <w:r w:rsidR="00D705AE" w:rsidRPr="004C6A78">
        <w:rPr>
          <w:rFonts w:ascii="Times New Roman" w:hAnsi="Times New Roman" w:cs="Times New Roman"/>
          <w:sz w:val="24"/>
          <w:szCs w:val="24"/>
        </w:rPr>
        <w:t xml:space="preserve">(up to BYN 105 or approximately EUR 48) </w:t>
      </w:r>
      <w:r w:rsidRPr="004C6A78">
        <w:rPr>
          <w:rFonts w:ascii="Times New Roman" w:hAnsi="Times New Roman" w:cs="Times New Roman"/>
          <w:sz w:val="24"/>
          <w:szCs w:val="24"/>
        </w:rPr>
        <w:t>and legal entities</w:t>
      </w:r>
      <w:r w:rsidR="00063C6E" w:rsidRPr="004C6A78">
        <w:rPr>
          <w:rFonts w:ascii="Times New Roman" w:hAnsi="Times New Roman" w:cs="Times New Roman"/>
          <w:sz w:val="24"/>
          <w:szCs w:val="24"/>
        </w:rPr>
        <w:t xml:space="preserve"> </w:t>
      </w:r>
      <w:r w:rsidR="00D705AE" w:rsidRPr="004C6A78">
        <w:rPr>
          <w:rFonts w:ascii="Times New Roman" w:hAnsi="Times New Roman" w:cs="Times New Roman"/>
          <w:sz w:val="24"/>
          <w:szCs w:val="24"/>
        </w:rPr>
        <w:t>(</w:t>
      </w:r>
      <w:r w:rsidR="00063C6E" w:rsidRPr="004C6A78">
        <w:rPr>
          <w:rFonts w:ascii="Times New Roman" w:hAnsi="Times New Roman" w:cs="Times New Roman"/>
          <w:sz w:val="24"/>
          <w:szCs w:val="24"/>
        </w:rPr>
        <w:t>up to BYN 210 or approximately EUR 96</w:t>
      </w:r>
      <w:r w:rsidR="00D705AE" w:rsidRPr="004C6A78">
        <w:rPr>
          <w:rFonts w:ascii="Times New Roman" w:hAnsi="Times New Roman" w:cs="Times New Roman"/>
          <w:sz w:val="24"/>
          <w:szCs w:val="24"/>
        </w:rPr>
        <w:t>)</w:t>
      </w:r>
      <w:r w:rsidRPr="004C6A78">
        <w:rPr>
          <w:rFonts w:ascii="Times New Roman" w:hAnsi="Times New Roman" w:cs="Times New Roman"/>
          <w:sz w:val="24"/>
          <w:szCs w:val="24"/>
        </w:rPr>
        <w:t xml:space="preserve">. </w:t>
      </w:r>
      <w:r w:rsidR="00063C6E" w:rsidRPr="004C6A78">
        <w:rPr>
          <w:rFonts w:ascii="Times New Roman" w:hAnsi="Times New Roman" w:cs="Times New Roman"/>
          <w:sz w:val="24"/>
          <w:szCs w:val="24"/>
        </w:rPr>
        <w:t xml:space="preserve">The total expenditure maximum for a candidate was BYN 21,000 or approximately EUR 9,633. </w:t>
      </w:r>
      <w:r w:rsidRPr="004C6A78">
        <w:rPr>
          <w:rFonts w:ascii="Times New Roman" w:hAnsi="Times New Roman" w:cs="Times New Roman"/>
          <w:sz w:val="24"/>
          <w:szCs w:val="24"/>
        </w:rPr>
        <w:t>Despite the fact that state-funded organizations, charities, a</w:t>
      </w:r>
      <w:r w:rsidR="009D37FD" w:rsidRPr="004C6A78">
        <w:rPr>
          <w:rFonts w:ascii="Times New Roman" w:hAnsi="Times New Roman" w:cs="Times New Roman"/>
          <w:sz w:val="24"/>
          <w:szCs w:val="24"/>
        </w:rPr>
        <w:t>nd</w:t>
      </w:r>
      <w:r w:rsidRPr="004C6A78">
        <w:rPr>
          <w:rFonts w:ascii="Times New Roman" w:hAnsi="Times New Roman" w:cs="Times New Roman"/>
          <w:sz w:val="24"/>
          <w:szCs w:val="24"/>
        </w:rPr>
        <w:t xml:space="preserve"> religious organizations are forbidden to donate, several state-subsidized organizations participated </w:t>
      </w:r>
      <w:r w:rsidR="009D37FD" w:rsidRPr="004C6A78">
        <w:rPr>
          <w:rFonts w:ascii="Times New Roman" w:hAnsi="Times New Roman" w:cs="Times New Roman"/>
          <w:sz w:val="24"/>
          <w:szCs w:val="24"/>
        </w:rPr>
        <w:t xml:space="preserve">in election campaigns </w:t>
      </w:r>
      <w:r w:rsidRPr="004C6A78">
        <w:rPr>
          <w:rFonts w:ascii="Times New Roman" w:hAnsi="Times New Roman" w:cs="Times New Roman"/>
          <w:sz w:val="24"/>
          <w:szCs w:val="24"/>
        </w:rPr>
        <w:t>for some candidates</w:t>
      </w:r>
      <w:r w:rsidRPr="004C6A78">
        <w:rPr>
          <w:rStyle w:val="FootnoteReference"/>
          <w:rFonts w:ascii="Times New Roman" w:hAnsi="Times New Roman" w:cs="Times New Roman"/>
          <w:sz w:val="24"/>
          <w:szCs w:val="24"/>
        </w:rPr>
        <w:footnoteReference w:id="27"/>
      </w:r>
      <w:r w:rsidRPr="004C6A78">
        <w:rPr>
          <w:rFonts w:ascii="Times New Roman" w:hAnsi="Times New Roman" w:cs="Times New Roman"/>
          <w:sz w:val="24"/>
          <w:szCs w:val="24"/>
        </w:rPr>
        <w:t xml:space="preserve">.  </w:t>
      </w:r>
    </w:p>
    <w:p w:rsidR="003036B8" w:rsidRPr="004C6A78" w:rsidRDefault="00F409A4" w:rsidP="000E1CF2">
      <w:pPr>
        <w:jc w:val="both"/>
        <w:rPr>
          <w:rFonts w:ascii="Times New Roman" w:hAnsi="Times New Roman" w:cs="Times New Roman"/>
          <w:sz w:val="24"/>
          <w:szCs w:val="24"/>
        </w:rPr>
      </w:pPr>
      <w:r w:rsidRPr="004C6A78">
        <w:rPr>
          <w:rFonts w:ascii="Times New Roman" w:hAnsi="Times New Roman" w:cs="Times New Roman"/>
          <w:sz w:val="24"/>
          <w:szCs w:val="24"/>
        </w:rPr>
        <w:t xml:space="preserve">Similar case occurred during 2015 Presidential elections in Belarus when a number of state-funded organizations and state-enterprises took part in the incumbent’s campaign and made </w:t>
      </w:r>
      <w:r w:rsidR="00A646B0" w:rsidRPr="004C6A78">
        <w:rPr>
          <w:rFonts w:ascii="Times New Roman" w:hAnsi="Times New Roman" w:cs="Times New Roman"/>
          <w:sz w:val="24"/>
          <w:szCs w:val="24"/>
        </w:rPr>
        <w:t xml:space="preserve">in-kind and financial </w:t>
      </w:r>
      <w:r w:rsidRPr="004C6A78">
        <w:rPr>
          <w:rFonts w:ascii="Times New Roman" w:hAnsi="Times New Roman" w:cs="Times New Roman"/>
          <w:sz w:val="24"/>
          <w:szCs w:val="24"/>
        </w:rPr>
        <w:t xml:space="preserve">donations to his dedicated campaign account.  </w:t>
      </w:r>
      <w:r w:rsidR="00A646B0" w:rsidRPr="004C6A78">
        <w:rPr>
          <w:rFonts w:ascii="Times New Roman" w:hAnsi="Times New Roman" w:cs="Times New Roman"/>
          <w:sz w:val="24"/>
          <w:szCs w:val="24"/>
        </w:rPr>
        <w:t>On a positive step, 2013 Amendments to the Electoral Code increased the limits on donations by both individuals and legal entities and allowed to use funds at an early stage to finance signature collection</w:t>
      </w:r>
      <w:r w:rsidR="00A216BA" w:rsidRPr="004C6A78">
        <w:rPr>
          <w:rFonts w:ascii="Times New Roman" w:hAnsi="Times New Roman" w:cs="Times New Roman"/>
          <w:sz w:val="24"/>
          <w:szCs w:val="24"/>
        </w:rPr>
        <w:t xml:space="preserve">. The maximum amount of funds spent could reach up to the equivalent of EUR 85,000. Nevertheless, several OSCE/ODIHR interlocutors opined during the Election Observation Mission, that the incumbent’s statement from 2013 discouraging businesses to fund opposition might have affected negatively on their willingness to make donations. </w:t>
      </w:r>
      <w:r w:rsidR="00A216BA" w:rsidRPr="004C6A78">
        <w:rPr>
          <w:rStyle w:val="FootnoteReference"/>
          <w:rFonts w:ascii="Times New Roman" w:hAnsi="Times New Roman" w:cs="Times New Roman"/>
          <w:sz w:val="24"/>
          <w:szCs w:val="24"/>
        </w:rPr>
        <w:footnoteReference w:id="28"/>
      </w:r>
    </w:p>
    <w:p w:rsidR="005147A7" w:rsidRPr="004C6A78" w:rsidRDefault="005147A7" w:rsidP="000E1CF2">
      <w:pPr>
        <w:jc w:val="both"/>
        <w:rPr>
          <w:rFonts w:ascii="Times New Roman" w:hAnsi="Times New Roman" w:cs="Times New Roman"/>
          <w:sz w:val="24"/>
          <w:szCs w:val="24"/>
        </w:rPr>
      </w:pPr>
      <w:r w:rsidRPr="004C6A78">
        <w:rPr>
          <w:rFonts w:ascii="Times New Roman" w:hAnsi="Times New Roman" w:cs="Times New Roman"/>
          <w:sz w:val="24"/>
          <w:szCs w:val="24"/>
        </w:rPr>
        <w:t>Unlike several other</w:t>
      </w:r>
      <w:r w:rsidR="00E907F5" w:rsidRPr="004C6A78">
        <w:rPr>
          <w:rFonts w:ascii="Times New Roman" w:hAnsi="Times New Roman" w:cs="Times New Roman"/>
          <w:sz w:val="24"/>
          <w:szCs w:val="24"/>
        </w:rPr>
        <w:t xml:space="preserve"> po</w:t>
      </w:r>
      <w:r w:rsidRPr="004C6A78">
        <w:rPr>
          <w:rFonts w:ascii="Times New Roman" w:hAnsi="Times New Roman" w:cs="Times New Roman"/>
          <w:sz w:val="24"/>
          <w:szCs w:val="24"/>
        </w:rPr>
        <w:t xml:space="preserve">st-Soviet countries </w:t>
      </w:r>
      <w:r w:rsidR="00E907F5" w:rsidRPr="004C6A78">
        <w:rPr>
          <w:rFonts w:ascii="Times New Roman" w:hAnsi="Times New Roman" w:cs="Times New Roman"/>
          <w:sz w:val="24"/>
          <w:szCs w:val="24"/>
        </w:rPr>
        <w:t xml:space="preserve">‘oligarchic’ parties </w:t>
      </w:r>
      <w:r w:rsidR="007469CB" w:rsidRPr="004C6A78">
        <w:rPr>
          <w:rFonts w:ascii="Times New Roman" w:hAnsi="Times New Roman" w:cs="Times New Roman"/>
          <w:sz w:val="24"/>
          <w:szCs w:val="24"/>
        </w:rPr>
        <w:t>d</w:t>
      </w:r>
      <w:r w:rsidR="00E907F5" w:rsidRPr="004C6A78">
        <w:rPr>
          <w:rFonts w:ascii="Times New Roman" w:hAnsi="Times New Roman" w:cs="Times New Roman"/>
          <w:sz w:val="24"/>
          <w:szCs w:val="24"/>
        </w:rPr>
        <w:t xml:space="preserve">o not </w:t>
      </w:r>
      <w:proofErr w:type="spellStart"/>
      <w:r w:rsidR="00E907F5" w:rsidRPr="004C6A78">
        <w:rPr>
          <w:rFonts w:ascii="Times New Roman" w:hAnsi="Times New Roman" w:cs="Times New Roman"/>
          <w:sz w:val="24"/>
          <w:szCs w:val="24"/>
        </w:rPr>
        <w:t>exit</w:t>
      </w:r>
      <w:proofErr w:type="spellEnd"/>
      <w:r w:rsidR="00E907F5" w:rsidRPr="004C6A78">
        <w:rPr>
          <w:rFonts w:ascii="Times New Roman" w:hAnsi="Times New Roman" w:cs="Times New Roman"/>
          <w:sz w:val="24"/>
          <w:szCs w:val="24"/>
        </w:rPr>
        <w:t xml:space="preserve"> in Belarus due to the fact that </w:t>
      </w:r>
      <w:r w:rsidR="007469CB" w:rsidRPr="004C6A78">
        <w:rPr>
          <w:rFonts w:ascii="Times New Roman" w:hAnsi="Times New Roman" w:cs="Times New Roman"/>
          <w:sz w:val="24"/>
          <w:szCs w:val="24"/>
        </w:rPr>
        <w:t>business</w:t>
      </w:r>
      <w:r w:rsidR="00E907F5" w:rsidRPr="004C6A78">
        <w:rPr>
          <w:rFonts w:ascii="Times New Roman" w:hAnsi="Times New Roman" w:cs="Times New Roman"/>
          <w:sz w:val="24"/>
          <w:szCs w:val="24"/>
        </w:rPr>
        <w:t xml:space="preserve"> people </w:t>
      </w:r>
      <w:r w:rsidR="007469CB" w:rsidRPr="004C6A78">
        <w:rPr>
          <w:rFonts w:ascii="Times New Roman" w:hAnsi="Times New Roman" w:cs="Times New Roman"/>
          <w:sz w:val="24"/>
          <w:szCs w:val="24"/>
        </w:rPr>
        <w:t xml:space="preserve">not associated with the government </w:t>
      </w:r>
      <w:r w:rsidR="00E907F5" w:rsidRPr="004C6A78">
        <w:rPr>
          <w:rFonts w:ascii="Times New Roman" w:hAnsi="Times New Roman" w:cs="Times New Roman"/>
          <w:sz w:val="24"/>
          <w:szCs w:val="24"/>
        </w:rPr>
        <w:t>are constantly targeted by an aggressive justice system in Belarus</w:t>
      </w:r>
      <w:r w:rsidR="00E907F5" w:rsidRPr="004C6A78">
        <w:rPr>
          <w:rStyle w:val="FootnoteReference"/>
          <w:rFonts w:ascii="Times New Roman" w:hAnsi="Times New Roman" w:cs="Times New Roman"/>
          <w:sz w:val="24"/>
          <w:szCs w:val="24"/>
        </w:rPr>
        <w:footnoteReference w:id="29"/>
      </w:r>
      <w:r w:rsidR="00E907F5" w:rsidRPr="004C6A78">
        <w:rPr>
          <w:rFonts w:ascii="Times New Roman" w:hAnsi="Times New Roman" w:cs="Times New Roman"/>
          <w:sz w:val="24"/>
          <w:szCs w:val="24"/>
        </w:rPr>
        <w:t>, donations during election campaigns is one of the few means for Belarusian</w:t>
      </w:r>
      <w:r w:rsidR="007469CB" w:rsidRPr="004C6A78">
        <w:rPr>
          <w:rFonts w:ascii="Times New Roman" w:hAnsi="Times New Roman" w:cs="Times New Roman"/>
          <w:sz w:val="24"/>
          <w:szCs w:val="24"/>
        </w:rPr>
        <w:t xml:space="preserve"> entrepreneurs</w:t>
      </w:r>
      <w:r w:rsidR="00E907F5" w:rsidRPr="004C6A78">
        <w:rPr>
          <w:rFonts w:ascii="Times New Roman" w:hAnsi="Times New Roman" w:cs="Times New Roman"/>
          <w:sz w:val="24"/>
          <w:szCs w:val="24"/>
        </w:rPr>
        <w:t xml:space="preserve"> to participate indirectly in election campaigns. However, due to the lack of political alternative as Belarusian opposition is very much marginalized and is monitored by the Belarusian </w:t>
      </w:r>
      <w:r w:rsidR="002153B7" w:rsidRPr="004C6A78">
        <w:rPr>
          <w:rFonts w:ascii="Times New Roman" w:hAnsi="Times New Roman" w:cs="Times New Roman"/>
          <w:sz w:val="24"/>
          <w:szCs w:val="24"/>
        </w:rPr>
        <w:t>police</w:t>
      </w:r>
      <w:r w:rsidR="00E907F5" w:rsidRPr="004C6A78">
        <w:rPr>
          <w:rFonts w:ascii="Times New Roman" w:hAnsi="Times New Roman" w:cs="Times New Roman"/>
          <w:sz w:val="24"/>
          <w:szCs w:val="24"/>
        </w:rPr>
        <w:t xml:space="preserve">, only </w:t>
      </w:r>
      <w:r w:rsidR="001C6003" w:rsidRPr="004C6A78">
        <w:rPr>
          <w:rFonts w:ascii="Times New Roman" w:hAnsi="Times New Roman" w:cs="Times New Roman"/>
          <w:sz w:val="24"/>
          <w:szCs w:val="24"/>
        </w:rPr>
        <w:t xml:space="preserve">those </w:t>
      </w:r>
      <w:r w:rsidR="007469CB" w:rsidRPr="004C6A78">
        <w:rPr>
          <w:rFonts w:ascii="Times New Roman" w:hAnsi="Times New Roman" w:cs="Times New Roman"/>
          <w:sz w:val="24"/>
          <w:szCs w:val="24"/>
        </w:rPr>
        <w:t xml:space="preserve">business people </w:t>
      </w:r>
      <w:r w:rsidR="001C6003" w:rsidRPr="004C6A78">
        <w:rPr>
          <w:rFonts w:ascii="Times New Roman" w:hAnsi="Times New Roman" w:cs="Times New Roman"/>
          <w:sz w:val="24"/>
          <w:szCs w:val="24"/>
        </w:rPr>
        <w:t xml:space="preserve">who are </w:t>
      </w:r>
      <w:r w:rsidR="00E907F5" w:rsidRPr="004C6A78">
        <w:rPr>
          <w:rFonts w:ascii="Times New Roman" w:hAnsi="Times New Roman" w:cs="Times New Roman"/>
          <w:sz w:val="24"/>
          <w:szCs w:val="24"/>
        </w:rPr>
        <w:t xml:space="preserve">loyal to the Belarusian government tend to openly make donations to pro-governmental </w:t>
      </w:r>
      <w:r w:rsidR="001C6003" w:rsidRPr="004C6A78">
        <w:rPr>
          <w:rFonts w:ascii="Times New Roman" w:hAnsi="Times New Roman" w:cs="Times New Roman"/>
          <w:sz w:val="24"/>
          <w:szCs w:val="24"/>
        </w:rPr>
        <w:t>candidates</w:t>
      </w:r>
      <w:r w:rsidR="00E907F5" w:rsidRPr="004C6A78">
        <w:rPr>
          <w:rFonts w:ascii="Times New Roman" w:hAnsi="Times New Roman" w:cs="Times New Roman"/>
          <w:sz w:val="24"/>
          <w:szCs w:val="24"/>
        </w:rPr>
        <w:t xml:space="preserve">. </w:t>
      </w:r>
    </w:p>
    <w:p w:rsidR="00551BF4" w:rsidRPr="004C6A78" w:rsidRDefault="0068312D" w:rsidP="000E1CF2">
      <w:pPr>
        <w:jc w:val="both"/>
        <w:rPr>
          <w:rFonts w:ascii="Times New Roman" w:hAnsi="Times New Roman" w:cs="Times New Roman"/>
          <w:sz w:val="24"/>
          <w:szCs w:val="24"/>
        </w:rPr>
      </w:pPr>
      <w:r w:rsidRPr="004C6A78">
        <w:rPr>
          <w:rFonts w:ascii="Times New Roman" w:hAnsi="Times New Roman" w:cs="Times New Roman"/>
          <w:sz w:val="24"/>
          <w:szCs w:val="24"/>
        </w:rPr>
        <w:t xml:space="preserve">Banks were obliged to provide weekly information update on campaign fund transactions, but this information was not published on time or was not published at all despite law requirements. The law does not require these reports to make public or be audited which in </w:t>
      </w:r>
      <w:r w:rsidR="00773975" w:rsidRPr="004C6A78">
        <w:rPr>
          <w:rFonts w:ascii="Times New Roman" w:hAnsi="Times New Roman" w:cs="Times New Roman"/>
          <w:sz w:val="24"/>
          <w:szCs w:val="24"/>
        </w:rPr>
        <w:t xml:space="preserve">accordance with </w:t>
      </w:r>
      <w:r w:rsidRPr="004C6A78">
        <w:rPr>
          <w:rFonts w:ascii="Times New Roman" w:hAnsi="Times New Roman" w:cs="Times New Roman"/>
          <w:sz w:val="24"/>
          <w:szCs w:val="24"/>
        </w:rPr>
        <w:t>OSCE/ODIHR</w:t>
      </w:r>
      <w:r w:rsidR="00773975" w:rsidRPr="004C6A78">
        <w:rPr>
          <w:rFonts w:ascii="Times New Roman" w:hAnsi="Times New Roman" w:cs="Times New Roman"/>
          <w:sz w:val="24"/>
          <w:szCs w:val="24"/>
        </w:rPr>
        <w:t xml:space="preserve"> Final Report on 2016 Parliamentary elections in Belarus should be changed.</w:t>
      </w:r>
      <w:r w:rsidR="00551BF4" w:rsidRPr="004C6A78">
        <w:rPr>
          <w:rStyle w:val="FootnoteReference"/>
          <w:rFonts w:ascii="Times New Roman" w:hAnsi="Times New Roman" w:cs="Times New Roman"/>
          <w:sz w:val="24"/>
          <w:szCs w:val="24"/>
        </w:rPr>
        <w:footnoteReference w:id="30"/>
      </w:r>
    </w:p>
    <w:p w:rsidR="0025793E" w:rsidRPr="004C6A78" w:rsidRDefault="00EF6B22" w:rsidP="000E1CF2">
      <w:pPr>
        <w:jc w:val="both"/>
        <w:rPr>
          <w:rFonts w:ascii="Times New Roman" w:hAnsi="Times New Roman" w:cs="Times New Roman"/>
          <w:sz w:val="24"/>
          <w:szCs w:val="24"/>
        </w:rPr>
      </w:pPr>
      <w:r w:rsidRPr="004C6A78">
        <w:rPr>
          <w:rFonts w:ascii="Times New Roman" w:hAnsi="Times New Roman" w:cs="Times New Roman"/>
          <w:sz w:val="24"/>
          <w:szCs w:val="24"/>
        </w:rPr>
        <w:t>In order to address issues related to recent corruption matters in Belarus, on 1 September 2016 Council of Europe’s Group of States against Corruption (GRECO) released a summary of Interim compliance report</w:t>
      </w:r>
      <w:r w:rsidR="00A502FD" w:rsidRPr="004C6A78">
        <w:rPr>
          <w:rFonts w:ascii="Times New Roman" w:hAnsi="Times New Roman" w:cs="Times New Roman"/>
          <w:sz w:val="24"/>
          <w:szCs w:val="24"/>
        </w:rPr>
        <w:t xml:space="preserve">. </w:t>
      </w:r>
      <w:r w:rsidRPr="004C6A78">
        <w:rPr>
          <w:rFonts w:ascii="Times New Roman" w:hAnsi="Times New Roman" w:cs="Times New Roman"/>
          <w:sz w:val="24"/>
          <w:szCs w:val="24"/>
        </w:rPr>
        <w:t xml:space="preserve">Belarusian side did not agree to make the </w:t>
      </w:r>
      <w:r w:rsidR="00A502FD" w:rsidRPr="004C6A78">
        <w:rPr>
          <w:rFonts w:ascii="Times New Roman" w:hAnsi="Times New Roman" w:cs="Times New Roman"/>
          <w:sz w:val="24"/>
          <w:szCs w:val="24"/>
        </w:rPr>
        <w:t>whole report public</w:t>
      </w:r>
      <w:r w:rsidRPr="004C6A78">
        <w:rPr>
          <w:rFonts w:ascii="Times New Roman" w:hAnsi="Times New Roman" w:cs="Times New Roman"/>
          <w:sz w:val="24"/>
          <w:szCs w:val="24"/>
        </w:rPr>
        <w:t>.</w:t>
      </w:r>
      <w:r w:rsidR="00A502FD" w:rsidRPr="004C6A78">
        <w:rPr>
          <w:rFonts w:ascii="Times New Roman" w:hAnsi="Times New Roman" w:cs="Times New Roman"/>
          <w:sz w:val="24"/>
          <w:szCs w:val="24"/>
        </w:rPr>
        <w:t xml:space="preserve"> GRECO expressed its dissatisfaction with a process of implementation of 2012 Joint First and Second Round Evaluation Report recommendations</w:t>
      </w:r>
      <w:r w:rsidR="00A502FD" w:rsidRPr="004C6A78">
        <w:rPr>
          <w:rStyle w:val="FootnoteReference"/>
          <w:rFonts w:ascii="Times New Roman" w:hAnsi="Times New Roman" w:cs="Times New Roman"/>
          <w:sz w:val="24"/>
          <w:szCs w:val="24"/>
        </w:rPr>
        <w:footnoteReference w:id="31"/>
      </w:r>
      <w:r w:rsidR="00A502FD" w:rsidRPr="004C6A78">
        <w:rPr>
          <w:rFonts w:ascii="Times New Roman" w:hAnsi="Times New Roman" w:cs="Times New Roman"/>
          <w:sz w:val="24"/>
          <w:szCs w:val="24"/>
        </w:rPr>
        <w:t xml:space="preserve">. The summary stated that “presidential immunity has not been limited to the term in office and the number of </w:t>
      </w:r>
      <w:r w:rsidR="00A502FD" w:rsidRPr="004C6A78">
        <w:rPr>
          <w:rFonts w:ascii="Times New Roman" w:hAnsi="Times New Roman" w:cs="Times New Roman"/>
          <w:sz w:val="24"/>
          <w:szCs w:val="24"/>
        </w:rPr>
        <w:lastRenderedPageBreak/>
        <w:t xml:space="preserve">officials who benefit from specific procedures that limit the extent to which they can be </w:t>
      </w:r>
      <w:proofErr w:type="gramStart"/>
      <w:r w:rsidR="00A502FD" w:rsidRPr="004C6A78">
        <w:rPr>
          <w:rFonts w:ascii="Times New Roman" w:hAnsi="Times New Roman" w:cs="Times New Roman"/>
          <w:sz w:val="24"/>
          <w:szCs w:val="24"/>
        </w:rPr>
        <w:t>investigated/prosecuted</w:t>
      </w:r>
      <w:proofErr w:type="gramEnd"/>
      <w:r w:rsidR="00A502FD" w:rsidRPr="004C6A78">
        <w:rPr>
          <w:rFonts w:ascii="Times New Roman" w:hAnsi="Times New Roman" w:cs="Times New Roman"/>
          <w:sz w:val="24"/>
          <w:szCs w:val="24"/>
        </w:rPr>
        <w:t xml:space="preserve"> for corruption offences still goes beyond what is required in a democratic society”.</w:t>
      </w:r>
      <w:r w:rsidR="00A502FD" w:rsidRPr="004C6A78">
        <w:rPr>
          <w:rStyle w:val="FootnoteReference"/>
          <w:rFonts w:ascii="Times New Roman" w:hAnsi="Times New Roman" w:cs="Times New Roman"/>
          <w:sz w:val="24"/>
          <w:szCs w:val="24"/>
        </w:rPr>
        <w:footnoteReference w:id="32"/>
      </w:r>
      <w:r w:rsidR="00A502FD" w:rsidRPr="004C6A78">
        <w:rPr>
          <w:rFonts w:ascii="Times New Roman" w:hAnsi="Times New Roman" w:cs="Times New Roman"/>
          <w:sz w:val="24"/>
          <w:szCs w:val="24"/>
        </w:rPr>
        <w:t xml:space="preserve"> </w:t>
      </w:r>
    </w:p>
    <w:p w:rsidR="00A502FD" w:rsidRPr="004C6A78" w:rsidRDefault="00A502FD" w:rsidP="000E1CF2">
      <w:pPr>
        <w:jc w:val="both"/>
        <w:rPr>
          <w:rFonts w:ascii="Times New Roman" w:hAnsi="Times New Roman" w:cs="Times New Roman"/>
          <w:sz w:val="24"/>
          <w:szCs w:val="24"/>
        </w:rPr>
      </w:pPr>
      <w:r w:rsidRPr="004C6A78">
        <w:rPr>
          <w:rFonts w:ascii="Times New Roman" w:hAnsi="Times New Roman" w:cs="Times New Roman"/>
          <w:sz w:val="24"/>
          <w:szCs w:val="24"/>
        </w:rPr>
        <w:t xml:space="preserve">Belarusian bureaucratic machine remains a non-transparent body dependent </w:t>
      </w:r>
      <w:r w:rsidR="00B31992" w:rsidRPr="004C6A78">
        <w:rPr>
          <w:rFonts w:ascii="Times New Roman" w:hAnsi="Times New Roman" w:cs="Times New Roman"/>
          <w:sz w:val="24"/>
          <w:szCs w:val="24"/>
        </w:rPr>
        <w:t xml:space="preserve">in its functioning </w:t>
      </w:r>
      <w:r w:rsidRPr="004C6A78">
        <w:rPr>
          <w:rFonts w:ascii="Times New Roman" w:hAnsi="Times New Roman" w:cs="Times New Roman"/>
          <w:sz w:val="24"/>
          <w:szCs w:val="24"/>
        </w:rPr>
        <w:t>very much on the head of the state.</w:t>
      </w:r>
      <w:r w:rsidR="0025793E" w:rsidRPr="004C6A78">
        <w:rPr>
          <w:rFonts w:ascii="Times New Roman" w:hAnsi="Times New Roman" w:cs="Times New Roman"/>
          <w:sz w:val="24"/>
          <w:szCs w:val="24"/>
        </w:rPr>
        <w:t xml:space="preserve"> GRECO representatives noted that they had received “significant volume of irrelevant information” which undermined “faith in the country’s commitment to the process of mutual evaluation”.</w:t>
      </w:r>
      <w:r w:rsidR="0025793E" w:rsidRPr="004C6A78">
        <w:rPr>
          <w:rStyle w:val="FootnoteReference"/>
          <w:rFonts w:ascii="Times New Roman" w:hAnsi="Times New Roman" w:cs="Times New Roman"/>
          <w:sz w:val="24"/>
          <w:szCs w:val="24"/>
        </w:rPr>
        <w:footnoteReference w:id="33"/>
      </w:r>
      <w:r w:rsidR="002153B7" w:rsidRPr="004C6A78">
        <w:rPr>
          <w:rFonts w:ascii="Times New Roman" w:hAnsi="Times New Roman" w:cs="Times New Roman"/>
          <w:sz w:val="24"/>
          <w:szCs w:val="24"/>
        </w:rPr>
        <w:t xml:space="preserve"> This case demonstrated the lack of transparency of Belarusian political system and lack of political will of the Belarusian authorities to cooperate more intensively on anti-corruption changes. </w:t>
      </w:r>
      <w:r w:rsidR="002153B7" w:rsidRPr="001768CC">
        <w:rPr>
          <w:rFonts w:ascii="Times New Roman" w:hAnsi="Times New Roman" w:cs="Times New Roman"/>
          <w:sz w:val="24"/>
          <w:szCs w:val="24"/>
          <w:lang w:val="en-US"/>
        </w:rPr>
        <w:t xml:space="preserve"> </w:t>
      </w:r>
    </w:p>
    <w:p w:rsidR="00CE099E" w:rsidRPr="004C6A78" w:rsidRDefault="00A502FD" w:rsidP="00A22ECC">
      <w:pPr>
        <w:jc w:val="both"/>
        <w:rPr>
          <w:rFonts w:ascii="Times New Roman" w:hAnsi="Times New Roman" w:cs="Times New Roman"/>
          <w:sz w:val="24"/>
          <w:szCs w:val="24"/>
        </w:rPr>
      </w:pPr>
      <w:r w:rsidRPr="004C6A78">
        <w:rPr>
          <w:rFonts w:ascii="Times New Roman" w:hAnsi="Times New Roman" w:cs="Times New Roman"/>
          <w:sz w:val="24"/>
          <w:szCs w:val="24"/>
        </w:rPr>
        <w:t xml:space="preserve"> </w:t>
      </w:r>
      <w:r w:rsidR="00CE099E" w:rsidRPr="004C6A78">
        <w:rPr>
          <w:rFonts w:ascii="Times New Roman" w:hAnsi="Times New Roman" w:cs="Times New Roman"/>
          <w:sz w:val="24"/>
          <w:szCs w:val="24"/>
        </w:rPr>
        <w:br w:type="page"/>
      </w:r>
    </w:p>
    <w:p w:rsidR="00927E05" w:rsidRPr="004C6A78" w:rsidRDefault="004C6A78" w:rsidP="001768CC">
      <w:pPr>
        <w:rPr>
          <w:rFonts w:ascii="Times New Roman" w:hAnsi="Times New Roman" w:cs="Times New Roman"/>
          <w:b/>
          <w:sz w:val="24"/>
          <w:szCs w:val="24"/>
        </w:rPr>
      </w:pPr>
      <w:r>
        <w:rPr>
          <w:rFonts w:ascii="Times New Roman" w:hAnsi="Times New Roman" w:cs="Times New Roman"/>
          <w:b/>
          <w:sz w:val="24"/>
          <w:szCs w:val="24"/>
        </w:rPr>
        <w:lastRenderedPageBreak/>
        <w:t>FINDINGS</w:t>
      </w:r>
    </w:p>
    <w:p w:rsidR="003B5169" w:rsidRPr="004C6A78" w:rsidRDefault="00927E05" w:rsidP="008A728E">
      <w:pPr>
        <w:jc w:val="both"/>
        <w:rPr>
          <w:rFonts w:ascii="Times New Roman" w:hAnsi="Times New Roman" w:cs="Times New Roman"/>
          <w:sz w:val="24"/>
          <w:szCs w:val="24"/>
        </w:rPr>
      </w:pPr>
      <w:r w:rsidRPr="004C6A78">
        <w:rPr>
          <w:rFonts w:ascii="Times New Roman" w:hAnsi="Times New Roman" w:cs="Times New Roman"/>
          <w:sz w:val="24"/>
          <w:szCs w:val="24"/>
        </w:rPr>
        <w:t xml:space="preserve">The legislation and functioning of election campaigns in Republic of Belarus </w:t>
      </w:r>
      <w:r w:rsidR="008A728E" w:rsidRPr="004C6A78">
        <w:rPr>
          <w:rFonts w:ascii="Times New Roman" w:hAnsi="Times New Roman" w:cs="Times New Roman"/>
          <w:sz w:val="24"/>
          <w:szCs w:val="24"/>
        </w:rPr>
        <w:t>reflect trends common for several post-Soviet states</w:t>
      </w:r>
      <w:r w:rsidRPr="004C6A78">
        <w:rPr>
          <w:rFonts w:ascii="Times New Roman" w:hAnsi="Times New Roman" w:cs="Times New Roman"/>
          <w:sz w:val="24"/>
          <w:szCs w:val="24"/>
        </w:rPr>
        <w:t xml:space="preserve"> </w:t>
      </w:r>
      <w:r w:rsidR="008A728E" w:rsidRPr="004C6A78">
        <w:rPr>
          <w:rFonts w:ascii="Times New Roman" w:hAnsi="Times New Roman" w:cs="Times New Roman"/>
          <w:sz w:val="24"/>
          <w:szCs w:val="24"/>
        </w:rPr>
        <w:t>and a number of countries of Central, Eastern and South-eastern Europe.</w:t>
      </w:r>
      <w:r w:rsidR="008A728E" w:rsidRPr="004C6A78">
        <w:rPr>
          <w:rStyle w:val="FootnoteReference"/>
          <w:rFonts w:ascii="Times New Roman" w:hAnsi="Times New Roman" w:cs="Times New Roman"/>
          <w:sz w:val="24"/>
          <w:szCs w:val="24"/>
        </w:rPr>
        <w:footnoteReference w:id="34"/>
      </w:r>
      <w:r w:rsidR="008A728E" w:rsidRPr="004C6A78">
        <w:rPr>
          <w:rFonts w:ascii="Times New Roman" w:hAnsi="Times New Roman" w:cs="Times New Roman"/>
          <w:sz w:val="24"/>
          <w:szCs w:val="24"/>
        </w:rPr>
        <w:t xml:space="preserve"> The two main problems related to financial violations in politics of Belarus are 1) lack of </w:t>
      </w:r>
      <w:r w:rsidR="001239BF" w:rsidRPr="004C6A78">
        <w:rPr>
          <w:rFonts w:ascii="Times New Roman" w:hAnsi="Times New Roman" w:cs="Times New Roman"/>
          <w:sz w:val="24"/>
          <w:szCs w:val="24"/>
        </w:rPr>
        <w:t>state/public</w:t>
      </w:r>
      <w:r w:rsidR="008A728E" w:rsidRPr="004C6A78">
        <w:rPr>
          <w:rFonts w:ascii="Times New Roman" w:hAnsi="Times New Roman" w:cs="Times New Roman"/>
          <w:sz w:val="24"/>
          <w:szCs w:val="24"/>
        </w:rPr>
        <w:t xml:space="preserve"> financial support for independent/</w:t>
      </w:r>
      <w:r w:rsidR="001239BF" w:rsidRPr="004C6A78">
        <w:rPr>
          <w:rFonts w:ascii="Times New Roman" w:hAnsi="Times New Roman" w:cs="Times New Roman"/>
          <w:sz w:val="24"/>
          <w:szCs w:val="24"/>
        </w:rPr>
        <w:t xml:space="preserve">oppositional candidates </w:t>
      </w:r>
      <w:r w:rsidR="008A728E" w:rsidRPr="004C6A78">
        <w:rPr>
          <w:rFonts w:ascii="Times New Roman" w:hAnsi="Times New Roman" w:cs="Times New Roman"/>
          <w:sz w:val="24"/>
          <w:szCs w:val="24"/>
        </w:rPr>
        <w:t xml:space="preserve">and also 2) </w:t>
      </w:r>
      <w:r w:rsidR="001239BF" w:rsidRPr="004C6A78">
        <w:rPr>
          <w:rFonts w:ascii="Times New Roman" w:hAnsi="Times New Roman" w:cs="Times New Roman"/>
          <w:sz w:val="24"/>
          <w:szCs w:val="24"/>
        </w:rPr>
        <w:t>abuse of administrative resource by the ruling parties/the incumbent.</w:t>
      </w:r>
    </w:p>
    <w:p w:rsidR="001239BF" w:rsidRPr="004C6A78" w:rsidRDefault="001239BF" w:rsidP="008A728E">
      <w:pPr>
        <w:jc w:val="both"/>
        <w:rPr>
          <w:rFonts w:ascii="Times New Roman" w:hAnsi="Times New Roman" w:cs="Times New Roman"/>
          <w:sz w:val="24"/>
          <w:szCs w:val="24"/>
        </w:rPr>
      </w:pPr>
      <w:r w:rsidRPr="004C6A78">
        <w:rPr>
          <w:rFonts w:ascii="Times New Roman" w:hAnsi="Times New Roman" w:cs="Times New Roman"/>
          <w:sz w:val="24"/>
          <w:szCs w:val="24"/>
        </w:rPr>
        <w:t>The first phenomenon can be explained by the following reasons. Firstly, the legislation itself creates obstacles for independent political parties funding by the cancellation of state funding since 2013. Secondly, despite the legal opportunity to receive financial aid from the general public, oppositional parties and politicians stress the fact that Belarusian people are often afraid to help them</w:t>
      </w:r>
      <w:r w:rsidR="00DC1E77" w:rsidRPr="004C6A78">
        <w:rPr>
          <w:rFonts w:ascii="Times New Roman" w:hAnsi="Times New Roman" w:cs="Times New Roman"/>
          <w:sz w:val="24"/>
          <w:szCs w:val="24"/>
        </w:rPr>
        <w:t xml:space="preserve"> in fear of persecution from the state authorities</w:t>
      </w:r>
      <w:r w:rsidRPr="004C6A78">
        <w:rPr>
          <w:rFonts w:ascii="Times New Roman" w:hAnsi="Times New Roman" w:cs="Times New Roman"/>
          <w:sz w:val="24"/>
          <w:szCs w:val="24"/>
        </w:rPr>
        <w:t xml:space="preserve">. Taking into consideration economic problems of recent couple years in Belarus and overall apathy and disappointment of a big part of the Belarusian population in political processes and elections </w:t>
      </w:r>
      <w:r w:rsidR="00DC1E77" w:rsidRPr="004C6A78">
        <w:rPr>
          <w:rFonts w:ascii="Times New Roman" w:hAnsi="Times New Roman" w:cs="Times New Roman"/>
          <w:sz w:val="24"/>
          <w:szCs w:val="24"/>
        </w:rPr>
        <w:t>e</w:t>
      </w:r>
      <w:r w:rsidRPr="004C6A78">
        <w:rPr>
          <w:rFonts w:ascii="Times New Roman" w:hAnsi="Times New Roman" w:cs="Times New Roman"/>
          <w:sz w:val="24"/>
          <w:szCs w:val="24"/>
        </w:rPr>
        <w:t xml:space="preserve">specially, this problem of financial donations is deteriorating. </w:t>
      </w:r>
      <w:r w:rsidR="00DC1E77" w:rsidRPr="004C6A78">
        <w:rPr>
          <w:rFonts w:ascii="Times New Roman" w:hAnsi="Times New Roman" w:cs="Times New Roman"/>
          <w:sz w:val="24"/>
          <w:szCs w:val="24"/>
        </w:rPr>
        <w:t>Thirdly, inability of big and medium Belarusian businesses to perform their activities in case of disloyalty to the Belarusian regime discourage them from any active political activities, including support of political parties and politicians.</w:t>
      </w:r>
    </w:p>
    <w:p w:rsidR="00DC1E77" w:rsidRPr="004C6A78" w:rsidRDefault="00DC1E77" w:rsidP="008A728E">
      <w:pPr>
        <w:jc w:val="both"/>
        <w:rPr>
          <w:rFonts w:ascii="Times New Roman" w:hAnsi="Times New Roman" w:cs="Times New Roman"/>
          <w:sz w:val="24"/>
          <w:szCs w:val="24"/>
        </w:rPr>
      </w:pPr>
      <w:r w:rsidRPr="004C6A78">
        <w:rPr>
          <w:rFonts w:ascii="Times New Roman" w:hAnsi="Times New Roman" w:cs="Times New Roman"/>
          <w:sz w:val="24"/>
          <w:szCs w:val="24"/>
        </w:rPr>
        <w:t xml:space="preserve">The second phenomenon is directly connected with </w:t>
      </w:r>
      <w:r w:rsidR="005F39A3" w:rsidRPr="004C6A78">
        <w:rPr>
          <w:rFonts w:ascii="Times New Roman" w:hAnsi="Times New Roman" w:cs="Times New Roman"/>
          <w:sz w:val="24"/>
          <w:szCs w:val="24"/>
        </w:rPr>
        <w:t xml:space="preserve">the nature of the autocratic system created and maintained by the Belarusian </w:t>
      </w:r>
      <w:r w:rsidR="00851E48" w:rsidRPr="004C6A78">
        <w:rPr>
          <w:rFonts w:ascii="Times New Roman" w:hAnsi="Times New Roman" w:cs="Times New Roman"/>
          <w:sz w:val="24"/>
          <w:szCs w:val="24"/>
        </w:rPr>
        <w:t>state apparatus</w:t>
      </w:r>
      <w:r w:rsidR="005F39A3" w:rsidRPr="004C6A78">
        <w:rPr>
          <w:rFonts w:ascii="Times New Roman" w:hAnsi="Times New Roman" w:cs="Times New Roman"/>
          <w:sz w:val="24"/>
          <w:szCs w:val="24"/>
        </w:rPr>
        <w:t xml:space="preserve">. </w:t>
      </w:r>
      <w:r w:rsidR="00851E48" w:rsidRPr="004C6A78">
        <w:rPr>
          <w:rFonts w:ascii="Times New Roman" w:hAnsi="Times New Roman" w:cs="Times New Roman"/>
          <w:sz w:val="24"/>
          <w:szCs w:val="24"/>
        </w:rPr>
        <w:t xml:space="preserve">The vicious circle of mutual support of all three branches of power together with state-subsidized organizations, </w:t>
      </w:r>
      <w:r w:rsidR="009C4ED3" w:rsidRPr="004C6A78">
        <w:rPr>
          <w:rFonts w:ascii="Times New Roman" w:hAnsi="Times New Roman" w:cs="Times New Roman"/>
          <w:sz w:val="24"/>
          <w:szCs w:val="24"/>
        </w:rPr>
        <w:t xml:space="preserve">predominantly </w:t>
      </w:r>
      <w:r w:rsidR="00851E48" w:rsidRPr="004C6A78">
        <w:rPr>
          <w:rFonts w:ascii="Times New Roman" w:hAnsi="Times New Roman" w:cs="Times New Roman"/>
          <w:sz w:val="24"/>
          <w:szCs w:val="24"/>
        </w:rPr>
        <w:t>state enterprises and monopoly on media gives little chance to any alternative behaviour</w:t>
      </w:r>
      <w:r w:rsidR="00963A0C" w:rsidRPr="004C6A78">
        <w:rPr>
          <w:rFonts w:ascii="Times New Roman" w:hAnsi="Times New Roman" w:cs="Times New Roman"/>
          <w:sz w:val="24"/>
          <w:szCs w:val="24"/>
        </w:rPr>
        <w:t xml:space="preserve"> patterns of system members</w:t>
      </w:r>
      <w:r w:rsidR="00851E48" w:rsidRPr="004C6A78">
        <w:rPr>
          <w:rFonts w:ascii="Times New Roman" w:hAnsi="Times New Roman" w:cs="Times New Roman"/>
          <w:sz w:val="24"/>
          <w:szCs w:val="24"/>
        </w:rPr>
        <w:t xml:space="preserve">. All the elements of the system are interdependent and </w:t>
      </w:r>
      <w:r w:rsidR="009C4ED3" w:rsidRPr="004C6A78">
        <w:rPr>
          <w:rFonts w:ascii="Times New Roman" w:hAnsi="Times New Roman" w:cs="Times New Roman"/>
          <w:sz w:val="24"/>
          <w:szCs w:val="24"/>
        </w:rPr>
        <w:t xml:space="preserve">not interested in showing any disobedience to its rules as this would challenge their personal interests. </w:t>
      </w:r>
      <w:r w:rsidR="00963A0C" w:rsidRPr="004C6A78">
        <w:rPr>
          <w:rFonts w:ascii="Times New Roman" w:hAnsi="Times New Roman" w:cs="Times New Roman"/>
          <w:sz w:val="24"/>
          <w:szCs w:val="24"/>
        </w:rPr>
        <w:t>T</w:t>
      </w:r>
      <w:r w:rsidR="009C4ED3" w:rsidRPr="004C6A78">
        <w:rPr>
          <w:rFonts w:ascii="Times New Roman" w:hAnsi="Times New Roman" w:cs="Times New Roman"/>
          <w:sz w:val="24"/>
          <w:szCs w:val="24"/>
        </w:rPr>
        <w:t xml:space="preserve">he state apparatus </w:t>
      </w:r>
      <w:r w:rsidR="00963A0C" w:rsidRPr="004C6A78">
        <w:rPr>
          <w:rFonts w:ascii="Times New Roman" w:hAnsi="Times New Roman" w:cs="Times New Roman"/>
          <w:sz w:val="24"/>
          <w:szCs w:val="24"/>
        </w:rPr>
        <w:t xml:space="preserve">especially </w:t>
      </w:r>
      <w:r w:rsidR="009C4ED3" w:rsidRPr="004C6A78">
        <w:rPr>
          <w:rFonts w:ascii="Times New Roman" w:hAnsi="Times New Roman" w:cs="Times New Roman"/>
          <w:sz w:val="24"/>
          <w:szCs w:val="24"/>
        </w:rPr>
        <w:t>intensifies all its functions during election campaigns as their outcomes guarantee longevity and stability of the current situation. As a result, the system has become very autonomous and is unlikely to allow any infiltration of external elements</w:t>
      </w:r>
      <w:r w:rsidR="00963A0C" w:rsidRPr="004C6A78">
        <w:rPr>
          <w:rFonts w:ascii="Times New Roman" w:hAnsi="Times New Roman" w:cs="Times New Roman"/>
          <w:sz w:val="24"/>
          <w:szCs w:val="24"/>
        </w:rPr>
        <w:t xml:space="preserve"> into such a key process as elections (</w:t>
      </w:r>
      <w:r w:rsidR="009C4ED3" w:rsidRPr="004C6A78">
        <w:rPr>
          <w:rFonts w:ascii="Times New Roman" w:hAnsi="Times New Roman" w:cs="Times New Roman"/>
          <w:sz w:val="24"/>
          <w:szCs w:val="24"/>
        </w:rPr>
        <w:t>namely</w:t>
      </w:r>
      <w:r w:rsidR="00963A0C" w:rsidRPr="004C6A78">
        <w:rPr>
          <w:rFonts w:ascii="Times New Roman" w:hAnsi="Times New Roman" w:cs="Times New Roman"/>
          <w:sz w:val="24"/>
          <w:szCs w:val="24"/>
        </w:rPr>
        <w:t>, for example,</w:t>
      </w:r>
      <w:r w:rsidR="009C4ED3" w:rsidRPr="004C6A78">
        <w:rPr>
          <w:rFonts w:ascii="Times New Roman" w:hAnsi="Times New Roman" w:cs="Times New Roman"/>
          <w:sz w:val="24"/>
          <w:szCs w:val="24"/>
        </w:rPr>
        <w:t xml:space="preserve"> oppositional party members </w:t>
      </w:r>
      <w:r w:rsidR="0019033A" w:rsidRPr="004C6A78">
        <w:rPr>
          <w:rFonts w:ascii="Times New Roman" w:hAnsi="Times New Roman" w:cs="Times New Roman"/>
          <w:sz w:val="24"/>
          <w:szCs w:val="24"/>
        </w:rPr>
        <w:t xml:space="preserve">or civil society representatives </w:t>
      </w:r>
      <w:r w:rsidR="009C4ED3" w:rsidRPr="004C6A78">
        <w:rPr>
          <w:rFonts w:ascii="Times New Roman" w:hAnsi="Times New Roman" w:cs="Times New Roman"/>
          <w:sz w:val="24"/>
          <w:szCs w:val="24"/>
        </w:rPr>
        <w:t>in elections commission or among ob</w:t>
      </w:r>
      <w:r w:rsidR="0019033A" w:rsidRPr="004C6A78">
        <w:rPr>
          <w:rFonts w:ascii="Times New Roman" w:hAnsi="Times New Roman" w:cs="Times New Roman"/>
          <w:sz w:val="24"/>
          <w:szCs w:val="24"/>
        </w:rPr>
        <w:t>servers</w:t>
      </w:r>
      <w:r w:rsidR="00963A0C" w:rsidRPr="004C6A78">
        <w:rPr>
          <w:rFonts w:ascii="Times New Roman" w:hAnsi="Times New Roman" w:cs="Times New Roman"/>
          <w:sz w:val="24"/>
          <w:szCs w:val="24"/>
        </w:rPr>
        <w:t>)</w:t>
      </w:r>
      <w:r w:rsidR="0019033A" w:rsidRPr="004C6A78">
        <w:rPr>
          <w:rFonts w:ascii="Times New Roman" w:hAnsi="Times New Roman" w:cs="Times New Roman"/>
          <w:sz w:val="24"/>
          <w:szCs w:val="24"/>
        </w:rPr>
        <w:t>.</w:t>
      </w:r>
    </w:p>
    <w:p w:rsidR="0019033A" w:rsidRPr="004C6A78" w:rsidRDefault="007D4733" w:rsidP="008A728E">
      <w:pPr>
        <w:jc w:val="both"/>
        <w:rPr>
          <w:rFonts w:ascii="Times New Roman" w:hAnsi="Times New Roman" w:cs="Times New Roman"/>
          <w:sz w:val="24"/>
          <w:szCs w:val="24"/>
        </w:rPr>
      </w:pPr>
      <w:r w:rsidRPr="004C6A78">
        <w:rPr>
          <w:rFonts w:ascii="Times New Roman" w:hAnsi="Times New Roman" w:cs="Times New Roman"/>
          <w:sz w:val="24"/>
          <w:szCs w:val="24"/>
        </w:rPr>
        <w:t xml:space="preserve">In the condition of limited local resources and illegal foreign financing oppositional political parties and non-governmental organizations face severe challenges in </w:t>
      </w:r>
      <w:r w:rsidR="00963A0C" w:rsidRPr="004C6A78">
        <w:rPr>
          <w:rFonts w:ascii="Times New Roman" w:hAnsi="Times New Roman" w:cs="Times New Roman"/>
          <w:sz w:val="24"/>
          <w:szCs w:val="24"/>
        </w:rPr>
        <w:t>overcoming</w:t>
      </w:r>
      <w:r w:rsidRPr="004C6A78">
        <w:rPr>
          <w:rFonts w:ascii="Times New Roman" w:hAnsi="Times New Roman" w:cs="Times New Roman"/>
          <w:sz w:val="24"/>
          <w:szCs w:val="24"/>
        </w:rPr>
        <w:t xml:space="preserve"> the state-controlled machine surrounding them constantly and interfering into their activities on a regular basis through an extensive network of control. </w:t>
      </w:r>
      <w:r w:rsidR="005D3C2F" w:rsidRPr="004C6A78">
        <w:rPr>
          <w:rFonts w:ascii="Times New Roman" w:hAnsi="Times New Roman" w:cs="Times New Roman"/>
          <w:sz w:val="24"/>
          <w:szCs w:val="24"/>
        </w:rPr>
        <w:t xml:space="preserve">Election observation missions and international organizations delegations are often the only platform for them to express their opinion and ideas. </w:t>
      </w:r>
    </w:p>
    <w:p w:rsidR="003D02F1" w:rsidRPr="004C6A78" w:rsidRDefault="003D02F1" w:rsidP="008A728E">
      <w:pPr>
        <w:jc w:val="both"/>
        <w:rPr>
          <w:rFonts w:ascii="Times New Roman" w:hAnsi="Times New Roman" w:cs="Times New Roman"/>
          <w:sz w:val="24"/>
          <w:szCs w:val="24"/>
        </w:rPr>
      </w:pPr>
      <w:r w:rsidRPr="004C6A78">
        <w:rPr>
          <w:rFonts w:ascii="Times New Roman" w:hAnsi="Times New Roman" w:cs="Times New Roman"/>
          <w:sz w:val="24"/>
          <w:szCs w:val="24"/>
        </w:rPr>
        <w:t xml:space="preserve">A cumbersome legislation is another complication for political parties and election campaigns participants. </w:t>
      </w:r>
      <w:r w:rsidR="00E53A81" w:rsidRPr="004C6A78">
        <w:rPr>
          <w:rFonts w:ascii="Times New Roman" w:hAnsi="Times New Roman" w:cs="Times New Roman"/>
          <w:sz w:val="24"/>
          <w:szCs w:val="24"/>
        </w:rPr>
        <w:t>Very often laws are contradictory, unclear and inconsistent. They enable state bodies to make arbitrary decisions and abuse their power wh</w:t>
      </w:r>
      <w:r w:rsidR="006B23C1" w:rsidRPr="004C6A78">
        <w:rPr>
          <w:rFonts w:ascii="Times New Roman" w:hAnsi="Times New Roman" w:cs="Times New Roman"/>
          <w:sz w:val="24"/>
          <w:szCs w:val="24"/>
        </w:rPr>
        <w:t>en necessary.</w:t>
      </w:r>
    </w:p>
    <w:p w:rsidR="006B23C1" w:rsidRPr="004C6A78" w:rsidRDefault="00426E1B" w:rsidP="008A728E">
      <w:pPr>
        <w:jc w:val="both"/>
        <w:rPr>
          <w:rFonts w:ascii="Times New Roman" w:hAnsi="Times New Roman" w:cs="Times New Roman"/>
          <w:sz w:val="24"/>
          <w:szCs w:val="24"/>
        </w:rPr>
      </w:pPr>
      <w:r w:rsidRPr="004C6A78">
        <w:rPr>
          <w:rFonts w:ascii="Times New Roman" w:hAnsi="Times New Roman" w:cs="Times New Roman"/>
          <w:sz w:val="24"/>
          <w:szCs w:val="24"/>
        </w:rPr>
        <w:t xml:space="preserve">Despite its efforts and a number of positive changes in election procedures and general legislation, Belarusian state </w:t>
      </w:r>
      <w:r w:rsidR="007779F3" w:rsidRPr="004C6A78">
        <w:rPr>
          <w:rFonts w:ascii="Times New Roman" w:hAnsi="Times New Roman" w:cs="Times New Roman"/>
          <w:sz w:val="24"/>
          <w:szCs w:val="24"/>
        </w:rPr>
        <w:t>reveals</w:t>
      </w:r>
      <w:r w:rsidRPr="004C6A78">
        <w:rPr>
          <w:rFonts w:ascii="Times New Roman" w:hAnsi="Times New Roman" w:cs="Times New Roman"/>
          <w:sz w:val="24"/>
          <w:szCs w:val="24"/>
        </w:rPr>
        <w:t xml:space="preserve"> little willingness to introduce major changes in its legal acts. Most of recommendations keep on being repeated in every report of </w:t>
      </w:r>
      <w:r w:rsidR="00963A0C" w:rsidRPr="004C6A78">
        <w:rPr>
          <w:rFonts w:ascii="Times New Roman" w:hAnsi="Times New Roman" w:cs="Times New Roman"/>
          <w:sz w:val="24"/>
          <w:szCs w:val="24"/>
        </w:rPr>
        <w:t xml:space="preserve">the </w:t>
      </w:r>
      <w:r w:rsidRPr="004C6A78">
        <w:rPr>
          <w:rFonts w:ascii="Times New Roman" w:hAnsi="Times New Roman" w:cs="Times New Roman"/>
          <w:sz w:val="24"/>
          <w:szCs w:val="24"/>
        </w:rPr>
        <w:t xml:space="preserve">OSCE/ODIHR </w:t>
      </w:r>
      <w:r w:rsidR="00963A0C" w:rsidRPr="004C6A78">
        <w:rPr>
          <w:rFonts w:ascii="Times New Roman" w:hAnsi="Times New Roman" w:cs="Times New Roman"/>
          <w:sz w:val="24"/>
          <w:szCs w:val="24"/>
        </w:rPr>
        <w:t xml:space="preserve">Election Observation Missions </w:t>
      </w:r>
      <w:r w:rsidRPr="004C6A78">
        <w:rPr>
          <w:rFonts w:ascii="Times New Roman" w:hAnsi="Times New Roman" w:cs="Times New Roman"/>
          <w:sz w:val="24"/>
          <w:szCs w:val="24"/>
        </w:rPr>
        <w:t xml:space="preserve">and major domestic </w:t>
      </w:r>
      <w:proofErr w:type="gramStart"/>
      <w:r w:rsidRPr="004C6A78">
        <w:rPr>
          <w:rFonts w:ascii="Times New Roman" w:hAnsi="Times New Roman" w:cs="Times New Roman"/>
          <w:sz w:val="24"/>
          <w:szCs w:val="24"/>
        </w:rPr>
        <w:t>observers</w:t>
      </w:r>
      <w:proofErr w:type="gramEnd"/>
      <w:r w:rsidRPr="004C6A78">
        <w:rPr>
          <w:rFonts w:ascii="Times New Roman" w:hAnsi="Times New Roman" w:cs="Times New Roman"/>
          <w:sz w:val="24"/>
          <w:szCs w:val="24"/>
        </w:rPr>
        <w:t xml:space="preserve"> initiatives – </w:t>
      </w:r>
      <w:r w:rsidRPr="004C6A78">
        <w:rPr>
          <w:rFonts w:ascii="Times New Roman" w:hAnsi="Times New Roman" w:cs="Times New Roman"/>
          <w:i/>
          <w:sz w:val="24"/>
          <w:szCs w:val="24"/>
        </w:rPr>
        <w:t>Right to Choose</w:t>
      </w:r>
      <w:r w:rsidRPr="004C6A78">
        <w:rPr>
          <w:rFonts w:ascii="Times New Roman" w:hAnsi="Times New Roman" w:cs="Times New Roman"/>
          <w:sz w:val="24"/>
          <w:szCs w:val="24"/>
        </w:rPr>
        <w:t xml:space="preserve"> and </w:t>
      </w:r>
      <w:r w:rsidRPr="004C6A78">
        <w:rPr>
          <w:rFonts w:ascii="Times New Roman" w:hAnsi="Times New Roman" w:cs="Times New Roman"/>
          <w:i/>
          <w:sz w:val="24"/>
          <w:szCs w:val="24"/>
        </w:rPr>
        <w:t>Human Rights Defenders for Free Elections</w:t>
      </w:r>
      <w:r w:rsidRPr="004C6A78">
        <w:rPr>
          <w:rFonts w:ascii="Times New Roman" w:hAnsi="Times New Roman" w:cs="Times New Roman"/>
          <w:sz w:val="24"/>
          <w:szCs w:val="24"/>
        </w:rPr>
        <w:t>. Typically Belarusian authorities address minor issues whereas major recommendations remain without their attention.</w:t>
      </w:r>
    </w:p>
    <w:p w:rsidR="00E53A81" w:rsidRPr="004C6A78" w:rsidRDefault="007779F3" w:rsidP="008A728E">
      <w:pPr>
        <w:jc w:val="both"/>
        <w:rPr>
          <w:rFonts w:ascii="Times New Roman" w:hAnsi="Times New Roman" w:cs="Times New Roman"/>
          <w:sz w:val="24"/>
          <w:szCs w:val="24"/>
        </w:rPr>
      </w:pPr>
      <w:r w:rsidRPr="004C6A78">
        <w:rPr>
          <w:rFonts w:ascii="Times New Roman" w:hAnsi="Times New Roman" w:cs="Times New Roman"/>
          <w:sz w:val="24"/>
          <w:szCs w:val="24"/>
        </w:rPr>
        <w:lastRenderedPageBreak/>
        <w:t>On a positive note, Belarusian authorities continue to express their eagerness to discuss problematic matters and claim their openness for the dialogue with international organizations interested in political and legislative reforms in the country although still more</w:t>
      </w:r>
      <w:r w:rsidR="00963A0C" w:rsidRPr="004C6A78">
        <w:rPr>
          <w:rFonts w:ascii="Times New Roman" w:hAnsi="Times New Roman" w:cs="Times New Roman"/>
          <w:sz w:val="24"/>
          <w:szCs w:val="24"/>
        </w:rPr>
        <w:t xml:space="preserve"> actions</w:t>
      </w:r>
      <w:r w:rsidRPr="004C6A78">
        <w:rPr>
          <w:rFonts w:ascii="Times New Roman" w:hAnsi="Times New Roman" w:cs="Times New Roman"/>
          <w:sz w:val="24"/>
          <w:szCs w:val="24"/>
        </w:rPr>
        <w:t xml:space="preserve"> could be </w:t>
      </w:r>
      <w:r w:rsidR="00963A0C" w:rsidRPr="004C6A78">
        <w:rPr>
          <w:rFonts w:ascii="Times New Roman" w:hAnsi="Times New Roman" w:cs="Times New Roman"/>
          <w:sz w:val="24"/>
          <w:szCs w:val="24"/>
        </w:rPr>
        <w:t>undertaken</w:t>
      </w:r>
      <w:r w:rsidRPr="004C6A78">
        <w:rPr>
          <w:rFonts w:ascii="Times New Roman" w:hAnsi="Times New Roman" w:cs="Times New Roman"/>
          <w:sz w:val="24"/>
          <w:szCs w:val="24"/>
        </w:rPr>
        <w:t xml:space="preserve"> to confirm their intentions.</w:t>
      </w:r>
    </w:p>
    <w:p w:rsidR="00CE099E" w:rsidRPr="004C6A78" w:rsidRDefault="00CE099E" w:rsidP="00CE099E">
      <w:pPr>
        <w:rPr>
          <w:rFonts w:ascii="Times New Roman" w:hAnsi="Times New Roman" w:cs="Times New Roman"/>
          <w:sz w:val="24"/>
          <w:szCs w:val="24"/>
        </w:rPr>
      </w:pPr>
    </w:p>
    <w:p w:rsidR="00C01514" w:rsidRPr="004C6A78" w:rsidRDefault="00130785" w:rsidP="001768CC">
      <w:pPr>
        <w:rPr>
          <w:rFonts w:ascii="Times New Roman" w:hAnsi="Times New Roman" w:cs="Times New Roman"/>
          <w:b/>
          <w:sz w:val="24"/>
          <w:szCs w:val="24"/>
        </w:rPr>
      </w:pPr>
      <w:r>
        <w:rPr>
          <w:rFonts w:ascii="Times New Roman" w:hAnsi="Times New Roman" w:cs="Times New Roman"/>
          <w:b/>
          <w:sz w:val="24"/>
          <w:szCs w:val="24"/>
        </w:rPr>
        <w:t>Recommendations</w:t>
      </w:r>
      <w:r w:rsidR="0070401C" w:rsidRPr="004C6A78">
        <w:rPr>
          <w:rStyle w:val="FootnoteReference"/>
          <w:rFonts w:ascii="Times New Roman" w:hAnsi="Times New Roman" w:cs="Times New Roman"/>
          <w:b/>
          <w:sz w:val="24"/>
          <w:szCs w:val="24"/>
        </w:rPr>
        <w:footnoteReference w:id="35"/>
      </w:r>
    </w:p>
    <w:p w:rsidR="004135DA" w:rsidRPr="004C6A78" w:rsidRDefault="004135DA" w:rsidP="004135DA">
      <w:pPr>
        <w:pStyle w:val="ListParagraph"/>
        <w:numPr>
          <w:ilvl w:val="0"/>
          <w:numId w:val="2"/>
        </w:numPr>
        <w:spacing w:line="276" w:lineRule="auto"/>
        <w:rPr>
          <w:rFonts w:cs="Times New Roman"/>
          <w:szCs w:val="24"/>
        </w:rPr>
      </w:pPr>
      <w:r w:rsidRPr="004C6A78">
        <w:rPr>
          <w:rFonts w:cs="Times New Roman"/>
          <w:szCs w:val="24"/>
        </w:rPr>
        <w:t xml:space="preserve">Election commission should include representatives of all political parties and both independent and state-subsidized organizations on </w:t>
      </w:r>
      <w:r w:rsidR="00874E15" w:rsidRPr="004C6A78">
        <w:rPr>
          <w:rFonts w:cs="Times New Roman"/>
          <w:szCs w:val="24"/>
        </w:rPr>
        <w:t xml:space="preserve">a basis of </w:t>
      </w:r>
      <w:r w:rsidRPr="004C6A78">
        <w:rPr>
          <w:rFonts w:cs="Times New Roman"/>
          <w:szCs w:val="24"/>
        </w:rPr>
        <w:t>equal representati</w:t>
      </w:r>
      <w:r w:rsidR="00874E15" w:rsidRPr="004C6A78">
        <w:rPr>
          <w:rFonts w:cs="Times New Roman"/>
          <w:szCs w:val="24"/>
        </w:rPr>
        <w:t>on</w:t>
      </w:r>
      <w:r w:rsidRPr="004C6A78">
        <w:rPr>
          <w:rFonts w:cs="Times New Roman"/>
          <w:szCs w:val="24"/>
        </w:rPr>
        <w:t>.</w:t>
      </w:r>
    </w:p>
    <w:p w:rsidR="0026251B" w:rsidRPr="004C6A78" w:rsidRDefault="00035774" w:rsidP="004135DA">
      <w:pPr>
        <w:pStyle w:val="ListParagraph"/>
        <w:numPr>
          <w:ilvl w:val="0"/>
          <w:numId w:val="2"/>
        </w:numPr>
        <w:spacing w:line="276" w:lineRule="auto"/>
        <w:rPr>
          <w:rFonts w:cs="Times New Roman"/>
          <w:szCs w:val="24"/>
        </w:rPr>
      </w:pPr>
      <w:r w:rsidRPr="004C6A78">
        <w:rPr>
          <w:rFonts w:cs="Times New Roman"/>
          <w:szCs w:val="24"/>
        </w:rPr>
        <w:t>C</w:t>
      </w:r>
      <w:r w:rsidR="0026251B" w:rsidRPr="004C6A78">
        <w:rPr>
          <w:rFonts w:cs="Times New Roman"/>
          <w:szCs w:val="24"/>
        </w:rPr>
        <w:t xml:space="preserve">lear sensible criteria for election commission </w:t>
      </w:r>
      <w:proofErr w:type="gramStart"/>
      <w:r w:rsidR="0026251B" w:rsidRPr="004C6A78">
        <w:rPr>
          <w:rFonts w:cs="Times New Roman"/>
          <w:szCs w:val="24"/>
        </w:rPr>
        <w:t>members</w:t>
      </w:r>
      <w:proofErr w:type="gramEnd"/>
      <w:r w:rsidR="0026251B" w:rsidRPr="004C6A78">
        <w:rPr>
          <w:rFonts w:cs="Times New Roman"/>
          <w:szCs w:val="24"/>
        </w:rPr>
        <w:t xml:space="preserve"> selection </w:t>
      </w:r>
      <w:r w:rsidRPr="004C6A78">
        <w:rPr>
          <w:rFonts w:cs="Times New Roman"/>
          <w:szCs w:val="24"/>
        </w:rPr>
        <w:t xml:space="preserve">should be introduced </w:t>
      </w:r>
      <w:r w:rsidR="0026251B" w:rsidRPr="004C6A78">
        <w:rPr>
          <w:rFonts w:cs="Times New Roman"/>
          <w:szCs w:val="24"/>
        </w:rPr>
        <w:t>in order to avoid arbitrary and corruptive decisions.</w:t>
      </w:r>
    </w:p>
    <w:p w:rsidR="004135DA" w:rsidRPr="004C6A78" w:rsidRDefault="004135DA" w:rsidP="004135DA">
      <w:pPr>
        <w:pStyle w:val="ListParagraph"/>
        <w:numPr>
          <w:ilvl w:val="0"/>
          <w:numId w:val="2"/>
        </w:numPr>
        <w:spacing w:line="276" w:lineRule="auto"/>
        <w:rPr>
          <w:rFonts w:cs="Times New Roman"/>
          <w:szCs w:val="24"/>
        </w:rPr>
      </w:pPr>
      <w:r w:rsidRPr="004C6A78">
        <w:rPr>
          <w:rFonts w:cs="Times New Roman"/>
          <w:szCs w:val="24"/>
        </w:rPr>
        <w:t>Election commission members should refrain from participation in election campaigns of contestants and should not reveal any bias towards candidates publicly.</w:t>
      </w:r>
    </w:p>
    <w:p w:rsidR="004135DA" w:rsidRPr="004C6A78" w:rsidRDefault="004135DA" w:rsidP="004135DA">
      <w:pPr>
        <w:pStyle w:val="ListParagraph"/>
        <w:numPr>
          <w:ilvl w:val="0"/>
          <w:numId w:val="2"/>
        </w:numPr>
        <w:spacing w:line="276" w:lineRule="auto"/>
        <w:rPr>
          <w:rFonts w:cs="Times New Roman"/>
          <w:szCs w:val="24"/>
        </w:rPr>
      </w:pPr>
      <w:r w:rsidRPr="004C6A78">
        <w:rPr>
          <w:rFonts w:cs="Times New Roman"/>
          <w:szCs w:val="24"/>
        </w:rPr>
        <w:t>Local officials should not be allowed to serve simultaneously in election commissions or interfere into their activities.</w:t>
      </w:r>
    </w:p>
    <w:p w:rsidR="004135DA" w:rsidRPr="004C6A78" w:rsidRDefault="004135DA" w:rsidP="004135DA">
      <w:pPr>
        <w:pStyle w:val="ListParagraph"/>
        <w:numPr>
          <w:ilvl w:val="0"/>
          <w:numId w:val="2"/>
        </w:numPr>
        <w:spacing w:line="276" w:lineRule="auto"/>
        <w:rPr>
          <w:rFonts w:cs="Times New Roman"/>
          <w:szCs w:val="24"/>
        </w:rPr>
      </w:pPr>
      <w:r w:rsidRPr="004C6A78">
        <w:rPr>
          <w:rFonts w:cs="Times New Roman"/>
          <w:szCs w:val="24"/>
        </w:rPr>
        <w:t>In line with the recommendations of 2015 and 2016 OSCE/ODIHR Election Observation Missions and OSCE/ODIHR and Council of Europe Venice Commission Guidelines on Political Party Regulation, re-introduction of direct public financing should be considered in order to create equal opportunities for all the contestants of the election process.</w:t>
      </w:r>
    </w:p>
    <w:p w:rsidR="000E0897" w:rsidRPr="004C6A78" w:rsidRDefault="00035774" w:rsidP="004135DA">
      <w:pPr>
        <w:pStyle w:val="ListParagraph"/>
        <w:numPr>
          <w:ilvl w:val="0"/>
          <w:numId w:val="2"/>
        </w:numPr>
        <w:spacing w:line="276" w:lineRule="auto"/>
        <w:rPr>
          <w:rFonts w:cs="Times New Roman"/>
          <w:szCs w:val="24"/>
        </w:rPr>
      </w:pPr>
      <w:r w:rsidRPr="004C6A78">
        <w:rPr>
          <w:rFonts w:cs="Times New Roman"/>
          <w:szCs w:val="24"/>
        </w:rPr>
        <w:t>C</w:t>
      </w:r>
      <w:r w:rsidR="000E0897" w:rsidRPr="004C6A78">
        <w:rPr>
          <w:rFonts w:cs="Times New Roman"/>
          <w:szCs w:val="24"/>
        </w:rPr>
        <w:t xml:space="preserve">andidates in parliamentary elections </w:t>
      </w:r>
      <w:r w:rsidRPr="004C6A78">
        <w:rPr>
          <w:rFonts w:cs="Times New Roman"/>
          <w:szCs w:val="24"/>
        </w:rPr>
        <w:t xml:space="preserve">should be allowed </w:t>
      </w:r>
      <w:r w:rsidR="000E0897" w:rsidRPr="004C6A78">
        <w:rPr>
          <w:rFonts w:cs="Times New Roman"/>
          <w:szCs w:val="24"/>
        </w:rPr>
        <w:t>to use their funds already on the stage of signature collection similarly with presidential elections candidates.</w:t>
      </w:r>
    </w:p>
    <w:p w:rsidR="00874E15" w:rsidRPr="004C6A78" w:rsidRDefault="00035774" w:rsidP="004135DA">
      <w:pPr>
        <w:pStyle w:val="ListParagraph"/>
        <w:numPr>
          <w:ilvl w:val="0"/>
          <w:numId w:val="2"/>
        </w:numPr>
        <w:spacing w:line="276" w:lineRule="auto"/>
        <w:rPr>
          <w:rFonts w:cs="Times New Roman"/>
          <w:szCs w:val="24"/>
        </w:rPr>
      </w:pPr>
      <w:r w:rsidRPr="004C6A78">
        <w:rPr>
          <w:rFonts w:cs="Times New Roman"/>
          <w:szCs w:val="24"/>
        </w:rPr>
        <w:t>S</w:t>
      </w:r>
      <w:r w:rsidR="00874E15" w:rsidRPr="004C6A78">
        <w:rPr>
          <w:rFonts w:cs="Times New Roman"/>
          <w:szCs w:val="24"/>
        </w:rPr>
        <w:t xml:space="preserve">tate-subsidized organizations and enterprises </w:t>
      </w:r>
      <w:r w:rsidRPr="004C6A78">
        <w:rPr>
          <w:rFonts w:cs="Times New Roman"/>
          <w:szCs w:val="24"/>
        </w:rPr>
        <w:t xml:space="preserve">should be forbidden </w:t>
      </w:r>
      <w:r w:rsidR="00874E15" w:rsidRPr="004C6A78">
        <w:rPr>
          <w:rFonts w:cs="Times New Roman"/>
          <w:szCs w:val="24"/>
        </w:rPr>
        <w:t xml:space="preserve">to </w:t>
      </w:r>
      <w:r w:rsidR="009D37FD" w:rsidRPr="004C6A78">
        <w:rPr>
          <w:rFonts w:cs="Times New Roman"/>
          <w:szCs w:val="24"/>
        </w:rPr>
        <w:t xml:space="preserve">provide financial or in-kind support for candidates. </w:t>
      </w:r>
    </w:p>
    <w:p w:rsidR="004135DA" w:rsidRPr="004C6A78" w:rsidRDefault="004135DA" w:rsidP="004135DA">
      <w:pPr>
        <w:pStyle w:val="ListParagraph"/>
        <w:numPr>
          <w:ilvl w:val="0"/>
          <w:numId w:val="2"/>
        </w:numPr>
        <w:spacing w:line="276" w:lineRule="auto"/>
        <w:rPr>
          <w:rFonts w:cs="Times New Roman"/>
          <w:szCs w:val="24"/>
        </w:rPr>
      </w:pPr>
      <w:r w:rsidRPr="004C6A78">
        <w:rPr>
          <w:rFonts w:cs="Times New Roman"/>
          <w:szCs w:val="24"/>
        </w:rPr>
        <w:t xml:space="preserve">To enhance transparency and </w:t>
      </w:r>
      <w:r w:rsidR="00E56100" w:rsidRPr="004C6A78">
        <w:rPr>
          <w:rFonts w:cs="Times New Roman"/>
          <w:szCs w:val="24"/>
        </w:rPr>
        <w:t xml:space="preserve">integrity, financial reports on income and expenditure should be published in a timely manner. In addition to that, independent and impartial audit should be performed over campaign financial reports. The results of it should be shared with the state control </w:t>
      </w:r>
      <w:r w:rsidR="00035774" w:rsidRPr="004C6A78">
        <w:rPr>
          <w:rFonts w:cs="Times New Roman"/>
          <w:szCs w:val="24"/>
        </w:rPr>
        <w:t>bodies</w:t>
      </w:r>
      <w:r w:rsidR="00E56100" w:rsidRPr="004C6A78">
        <w:rPr>
          <w:rFonts w:cs="Times New Roman"/>
          <w:szCs w:val="24"/>
        </w:rPr>
        <w:t xml:space="preserve"> and the public.</w:t>
      </w:r>
      <w:r w:rsidRPr="004C6A78">
        <w:rPr>
          <w:rFonts w:cs="Times New Roman"/>
          <w:szCs w:val="24"/>
        </w:rPr>
        <w:t xml:space="preserve"> </w:t>
      </w:r>
    </w:p>
    <w:p w:rsidR="00927E05" w:rsidRPr="004C6A78" w:rsidRDefault="00927E05" w:rsidP="004135DA">
      <w:pPr>
        <w:pStyle w:val="ListParagraph"/>
        <w:numPr>
          <w:ilvl w:val="0"/>
          <w:numId w:val="2"/>
        </w:numPr>
        <w:spacing w:line="276" w:lineRule="auto"/>
        <w:rPr>
          <w:rFonts w:cs="Times New Roman"/>
          <w:szCs w:val="24"/>
        </w:rPr>
      </w:pPr>
      <w:r w:rsidRPr="004C6A78">
        <w:rPr>
          <w:rFonts w:cs="Times New Roman"/>
          <w:szCs w:val="24"/>
        </w:rPr>
        <w:t>Belarusian government should aim to avoid abusive corruptive practices involving misuse of administrative resource and ensure transparency in its financial election activities.</w:t>
      </w:r>
    </w:p>
    <w:p w:rsidR="00927E05" w:rsidRPr="004C6A78" w:rsidRDefault="00927E05" w:rsidP="004135DA">
      <w:pPr>
        <w:pStyle w:val="ListParagraph"/>
        <w:numPr>
          <w:ilvl w:val="0"/>
          <w:numId w:val="2"/>
        </w:numPr>
        <w:spacing w:line="276" w:lineRule="auto"/>
        <w:rPr>
          <w:rFonts w:cs="Times New Roman"/>
          <w:szCs w:val="24"/>
        </w:rPr>
      </w:pPr>
      <w:r w:rsidRPr="004C6A78">
        <w:rPr>
          <w:rFonts w:cs="Times New Roman"/>
          <w:szCs w:val="24"/>
        </w:rPr>
        <w:t xml:space="preserve">Opposition political parties should utilize proofs of administrative resource abusive </w:t>
      </w:r>
      <w:r w:rsidR="002F3E96" w:rsidRPr="004C6A78">
        <w:rPr>
          <w:rFonts w:cs="Times New Roman"/>
          <w:szCs w:val="24"/>
        </w:rPr>
        <w:t xml:space="preserve">practices </w:t>
      </w:r>
      <w:r w:rsidRPr="004C6A78">
        <w:rPr>
          <w:rFonts w:cs="Times New Roman"/>
          <w:szCs w:val="24"/>
        </w:rPr>
        <w:t>in their political campaigns to raise awareness of such problems among apathetic Belarusian population</w:t>
      </w:r>
      <w:r w:rsidR="002F3E96" w:rsidRPr="004C6A78">
        <w:rPr>
          <w:rFonts w:cs="Times New Roman"/>
          <w:szCs w:val="24"/>
        </w:rPr>
        <w:t xml:space="preserve"> and gain more support from them</w:t>
      </w:r>
      <w:r w:rsidRPr="004C6A78">
        <w:rPr>
          <w:rFonts w:cs="Times New Roman"/>
          <w:szCs w:val="24"/>
        </w:rPr>
        <w:t>.</w:t>
      </w:r>
    </w:p>
    <w:p w:rsidR="00CB7BDA" w:rsidRPr="004C6A78" w:rsidRDefault="00CB7BDA" w:rsidP="004135DA">
      <w:pPr>
        <w:pStyle w:val="ListParagraph"/>
        <w:numPr>
          <w:ilvl w:val="0"/>
          <w:numId w:val="2"/>
        </w:numPr>
        <w:spacing w:line="276" w:lineRule="auto"/>
        <w:rPr>
          <w:rFonts w:cs="Times New Roman"/>
          <w:szCs w:val="24"/>
        </w:rPr>
      </w:pPr>
      <w:r w:rsidRPr="004C6A78">
        <w:rPr>
          <w:rFonts w:cs="Times New Roman"/>
          <w:szCs w:val="24"/>
        </w:rPr>
        <w:t xml:space="preserve">International actors should support fight against corruption, ensure check and balances </w:t>
      </w:r>
      <w:r w:rsidR="00AF72EC" w:rsidRPr="004C6A78">
        <w:rPr>
          <w:rFonts w:cs="Times New Roman"/>
          <w:szCs w:val="24"/>
        </w:rPr>
        <w:t>system</w:t>
      </w:r>
      <w:r w:rsidRPr="004C6A78">
        <w:rPr>
          <w:rFonts w:cs="Times New Roman"/>
          <w:szCs w:val="24"/>
        </w:rPr>
        <w:t xml:space="preserve"> is in place and address lack of political will to address political reforms.</w:t>
      </w:r>
    </w:p>
    <w:p w:rsidR="00CB7BDA" w:rsidRPr="004C6A78" w:rsidRDefault="00CB7BDA" w:rsidP="004135DA">
      <w:pPr>
        <w:pStyle w:val="ListParagraph"/>
        <w:numPr>
          <w:ilvl w:val="0"/>
          <w:numId w:val="2"/>
        </w:numPr>
        <w:spacing w:line="276" w:lineRule="auto"/>
        <w:rPr>
          <w:rFonts w:cs="Times New Roman"/>
          <w:szCs w:val="24"/>
        </w:rPr>
      </w:pPr>
      <w:r w:rsidRPr="004C6A78">
        <w:rPr>
          <w:rFonts w:cs="Times New Roman"/>
          <w:szCs w:val="24"/>
        </w:rPr>
        <w:t xml:space="preserve">Organizations performing election observation missions should elaborate a follow-up mechanism to ensure recommendations are addressed. </w:t>
      </w:r>
    </w:p>
    <w:p w:rsidR="00C01514" w:rsidRPr="004C6A78" w:rsidRDefault="00C01514" w:rsidP="004135DA">
      <w:pPr>
        <w:pStyle w:val="ListParagraph"/>
        <w:numPr>
          <w:ilvl w:val="0"/>
          <w:numId w:val="2"/>
        </w:numPr>
        <w:rPr>
          <w:rFonts w:cs="Times New Roman"/>
          <w:b/>
          <w:szCs w:val="24"/>
        </w:rPr>
      </w:pPr>
      <w:r w:rsidRPr="004C6A78">
        <w:rPr>
          <w:rFonts w:cs="Times New Roman"/>
          <w:b/>
          <w:szCs w:val="24"/>
        </w:rPr>
        <w:br w:type="page"/>
      </w:r>
    </w:p>
    <w:p w:rsidR="00C01514" w:rsidRPr="00D81EE0" w:rsidRDefault="002D2F4A" w:rsidP="003C3A56">
      <w:pPr>
        <w:jc w:val="center"/>
        <w:rPr>
          <w:rFonts w:ascii="Times New Roman" w:hAnsi="Times New Roman" w:cs="Times New Roman"/>
          <w:b/>
          <w:sz w:val="18"/>
          <w:szCs w:val="18"/>
        </w:rPr>
      </w:pPr>
      <w:r w:rsidRPr="00D81EE0">
        <w:rPr>
          <w:rFonts w:ascii="Times New Roman" w:hAnsi="Times New Roman" w:cs="Times New Roman"/>
          <w:b/>
          <w:sz w:val="18"/>
          <w:szCs w:val="18"/>
        </w:rPr>
        <w:lastRenderedPageBreak/>
        <w:t>Sour</w:t>
      </w:r>
      <w:r w:rsidR="00C01514" w:rsidRPr="00D81EE0">
        <w:rPr>
          <w:rFonts w:ascii="Times New Roman" w:hAnsi="Times New Roman" w:cs="Times New Roman"/>
          <w:b/>
          <w:sz w:val="18"/>
          <w:szCs w:val="18"/>
        </w:rPr>
        <w:t>ces:</w:t>
      </w:r>
    </w:p>
    <w:p w:rsidR="003C3A56" w:rsidRPr="00D81EE0" w:rsidRDefault="003C3A56" w:rsidP="004152AC">
      <w:pPr>
        <w:pStyle w:val="ListParagraph"/>
        <w:numPr>
          <w:ilvl w:val="0"/>
          <w:numId w:val="4"/>
        </w:numPr>
        <w:spacing w:line="276" w:lineRule="auto"/>
        <w:rPr>
          <w:rFonts w:cs="Times New Roman"/>
          <w:sz w:val="18"/>
          <w:szCs w:val="18"/>
        </w:rPr>
      </w:pPr>
      <w:r w:rsidRPr="00D81EE0">
        <w:rPr>
          <w:rFonts w:cs="Times New Roman"/>
          <w:sz w:val="18"/>
          <w:szCs w:val="18"/>
        </w:rPr>
        <w:t xml:space="preserve">Civic Freedom Monitor: Belarus. Available at: </w:t>
      </w:r>
      <w:hyperlink r:id="rId11" w:history="1">
        <w:r w:rsidRPr="00D81EE0">
          <w:rPr>
            <w:rStyle w:val="Hyperlink"/>
            <w:rFonts w:cs="Times New Roman"/>
            <w:sz w:val="18"/>
            <w:szCs w:val="18"/>
          </w:rPr>
          <w:t>http://www.icnl.org/research/monitor/belarus.html</w:t>
        </w:r>
      </w:hyperlink>
      <w:r w:rsidRPr="00D81EE0">
        <w:rPr>
          <w:rFonts w:cs="Times New Roman"/>
          <w:sz w:val="18"/>
          <w:szCs w:val="18"/>
        </w:rPr>
        <w:t xml:space="preserve">  Accessed on 12.06.2017.</w:t>
      </w:r>
    </w:p>
    <w:p w:rsidR="003C3A56" w:rsidRPr="00D81EE0" w:rsidRDefault="003C3A56" w:rsidP="004152AC">
      <w:pPr>
        <w:pStyle w:val="ListParagraph"/>
        <w:numPr>
          <w:ilvl w:val="0"/>
          <w:numId w:val="4"/>
        </w:numPr>
        <w:spacing w:line="276" w:lineRule="auto"/>
        <w:rPr>
          <w:rFonts w:cs="Times New Roman"/>
          <w:sz w:val="18"/>
          <w:szCs w:val="18"/>
        </w:rPr>
      </w:pPr>
      <w:r w:rsidRPr="00D81EE0">
        <w:rPr>
          <w:rFonts w:cs="Times New Roman"/>
          <w:sz w:val="18"/>
          <w:szCs w:val="18"/>
        </w:rPr>
        <w:t xml:space="preserve">Council of Europe’s anti-corruption group publishes summary of its report on Belarus, says faith in country’s commitment is undermined. </w:t>
      </w:r>
      <w:r w:rsidRPr="00D81EE0">
        <w:rPr>
          <w:rFonts w:cs="Times New Roman"/>
          <w:sz w:val="18"/>
          <w:szCs w:val="18"/>
          <w:lang w:val="be-BY"/>
        </w:rPr>
        <w:t>Available at:</w:t>
      </w:r>
      <w:r w:rsidRPr="00D81EE0">
        <w:rPr>
          <w:rFonts w:cs="Times New Roman"/>
          <w:sz w:val="18"/>
          <w:szCs w:val="18"/>
        </w:rPr>
        <w:t xml:space="preserve"> </w:t>
      </w:r>
      <w:hyperlink r:id="rId12" w:history="1">
        <w:r w:rsidRPr="00D81EE0">
          <w:rPr>
            <w:rStyle w:val="Hyperlink"/>
            <w:rFonts w:cs="Times New Roman"/>
            <w:sz w:val="18"/>
            <w:szCs w:val="18"/>
          </w:rPr>
          <w:t>https://wcd.coe.int/ViewDoc.jsp?p=&amp;id=2438623&amp;Site=DC&amp;BackColorInternet=F5CA75&amp;BackColorIntranet=F5CA75&amp;BackColorLogged=A9BACE&amp;direct=true</w:t>
        </w:r>
      </w:hyperlink>
      <w:r w:rsidRPr="00D81EE0">
        <w:rPr>
          <w:rFonts w:cs="Times New Roman"/>
          <w:sz w:val="18"/>
          <w:szCs w:val="18"/>
        </w:rPr>
        <w:t xml:space="preserve"> Accessed on 12.06.2017.</w:t>
      </w:r>
    </w:p>
    <w:p w:rsidR="005A0F30" w:rsidRPr="00D81EE0" w:rsidRDefault="005A0F30" w:rsidP="004152AC">
      <w:pPr>
        <w:pStyle w:val="ListParagraph"/>
        <w:numPr>
          <w:ilvl w:val="0"/>
          <w:numId w:val="4"/>
        </w:numPr>
        <w:spacing w:line="276" w:lineRule="auto"/>
        <w:rPr>
          <w:rFonts w:cs="Times New Roman"/>
          <w:sz w:val="18"/>
          <w:szCs w:val="18"/>
        </w:rPr>
      </w:pPr>
      <w:r w:rsidRPr="00D81EE0">
        <w:rPr>
          <w:rFonts w:cs="Times New Roman"/>
          <w:i/>
          <w:sz w:val="18"/>
          <w:szCs w:val="18"/>
        </w:rPr>
        <w:t>Funding of Political Parties and Election Campaigns</w:t>
      </w:r>
      <w:r w:rsidRPr="00D81EE0">
        <w:rPr>
          <w:rFonts w:cs="Times New Roman"/>
          <w:sz w:val="18"/>
          <w:szCs w:val="18"/>
        </w:rPr>
        <w:t xml:space="preserve">. A Handbook on Political Finance. IDEA. </w:t>
      </w:r>
      <w:r w:rsidR="003C3A56" w:rsidRPr="00D81EE0">
        <w:rPr>
          <w:rFonts w:cs="Times New Roman"/>
          <w:sz w:val="18"/>
          <w:szCs w:val="18"/>
          <w:lang w:val="be-BY"/>
        </w:rPr>
        <w:t>Available at:</w:t>
      </w:r>
      <w:r w:rsidR="003C3A56" w:rsidRPr="00D81EE0">
        <w:rPr>
          <w:rFonts w:cs="Times New Roman"/>
          <w:sz w:val="18"/>
          <w:szCs w:val="18"/>
        </w:rPr>
        <w:t xml:space="preserve"> </w:t>
      </w:r>
      <w:hyperlink r:id="rId13" w:history="1">
        <w:r w:rsidRPr="00D81EE0">
          <w:rPr>
            <w:rStyle w:val="Hyperlink"/>
            <w:rFonts w:cs="Times New Roman"/>
            <w:sz w:val="18"/>
            <w:szCs w:val="18"/>
          </w:rPr>
          <w:t>http://www.idea.int/sites/default/files/publications/funding-of-political-parties-and-election-campaigns.pdf</w:t>
        </w:r>
      </w:hyperlink>
      <w:r w:rsidRPr="00D81EE0">
        <w:rPr>
          <w:rFonts w:cs="Times New Roman"/>
          <w:sz w:val="18"/>
          <w:szCs w:val="18"/>
        </w:rPr>
        <w:t xml:space="preserve"> </w:t>
      </w:r>
      <w:r w:rsidR="00D669C1" w:rsidRPr="00D81EE0">
        <w:rPr>
          <w:rFonts w:cs="Times New Roman"/>
          <w:sz w:val="18"/>
          <w:szCs w:val="18"/>
        </w:rPr>
        <w:t>Accessed on 12.06.2017.</w:t>
      </w:r>
    </w:p>
    <w:p w:rsidR="00C01514" w:rsidRPr="00D81EE0" w:rsidRDefault="00C01514" w:rsidP="004152AC">
      <w:pPr>
        <w:pStyle w:val="ListParagraph"/>
        <w:numPr>
          <w:ilvl w:val="0"/>
          <w:numId w:val="4"/>
        </w:numPr>
        <w:spacing w:line="276" w:lineRule="auto"/>
        <w:rPr>
          <w:rFonts w:cs="Times New Roman"/>
          <w:sz w:val="18"/>
          <w:szCs w:val="18"/>
        </w:rPr>
      </w:pPr>
      <w:r w:rsidRPr="00D81EE0">
        <w:rPr>
          <w:rFonts w:cs="Times New Roman"/>
          <w:sz w:val="18"/>
          <w:szCs w:val="18"/>
        </w:rPr>
        <w:t xml:space="preserve">Human Rights Defenders </w:t>
      </w:r>
      <w:proofErr w:type="gramStart"/>
      <w:r w:rsidRPr="00D81EE0">
        <w:rPr>
          <w:rFonts w:cs="Times New Roman"/>
          <w:sz w:val="18"/>
          <w:szCs w:val="18"/>
        </w:rPr>
        <w:t>For</w:t>
      </w:r>
      <w:proofErr w:type="gramEnd"/>
      <w:r w:rsidRPr="00D81EE0">
        <w:rPr>
          <w:rFonts w:cs="Times New Roman"/>
          <w:sz w:val="18"/>
          <w:szCs w:val="18"/>
        </w:rPr>
        <w:t xml:space="preserve"> Free Elections. Parliamentary Elections. September 11, 2016. Analytical Report (full text). </w:t>
      </w:r>
      <w:r w:rsidR="003C3A56" w:rsidRPr="00D81EE0">
        <w:rPr>
          <w:rFonts w:cs="Times New Roman"/>
          <w:sz w:val="18"/>
          <w:szCs w:val="18"/>
          <w:lang w:val="be-BY"/>
        </w:rPr>
        <w:t>Available at:</w:t>
      </w:r>
      <w:r w:rsidR="003C3A56" w:rsidRPr="00D81EE0">
        <w:rPr>
          <w:rFonts w:cs="Times New Roman"/>
          <w:sz w:val="18"/>
          <w:szCs w:val="18"/>
        </w:rPr>
        <w:t xml:space="preserve"> </w:t>
      </w:r>
      <w:hyperlink r:id="rId14" w:history="1">
        <w:r w:rsidRPr="00D81EE0">
          <w:rPr>
            <w:rStyle w:val="Hyperlink"/>
            <w:rFonts w:cs="Times New Roman"/>
            <w:sz w:val="18"/>
            <w:szCs w:val="18"/>
          </w:rPr>
          <w:t>http://spring96.org/files/misc/analytical_report_en.pdf</w:t>
        </w:r>
      </w:hyperlink>
      <w:r w:rsidRPr="00D81EE0">
        <w:rPr>
          <w:rFonts w:cs="Times New Roman"/>
          <w:sz w:val="18"/>
          <w:szCs w:val="18"/>
        </w:rPr>
        <w:t xml:space="preserve"> </w:t>
      </w:r>
      <w:r w:rsidR="00F11FB0" w:rsidRPr="00D81EE0">
        <w:rPr>
          <w:rFonts w:cs="Times New Roman"/>
          <w:sz w:val="18"/>
          <w:szCs w:val="18"/>
        </w:rPr>
        <w:t>Accessed on 12.06.2017.</w:t>
      </w:r>
    </w:p>
    <w:p w:rsidR="003C3A56" w:rsidRPr="00D81EE0" w:rsidRDefault="003C3A56" w:rsidP="004152AC">
      <w:pPr>
        <w:pStyle w:val="ListParagraph"/>
        <w:numPr>
          <w:ilvl w:val="0"/>
          <w:numId w:val="4"/>
        </w:numPr>
        <w:spacing w:line="276" w:lineRule="auto"/>
        <w:rPr>
          <w:rFonts w:cs="Times New Roman"/>
          <w:sz w:val="18"/>
          <w:szCs w:val="18"/>
        </w:rPr>
      </w:pPr>
      <w:r w:rsidRPr="00D81EE0">
        <w:rPr>
          <w:rFonts w:cs="Times New Roman"/>
          <w:sz w:val="18"/>
          <w:szCs w:val="18"/>
        </w:rPr>
        <w:t xml:space="preserve">Legal Transformation </w:t>
      </w:r>
      <w:proofErr w:type="spellStart"/>
      <w:r w:rsidRPr="00D81EE0">
        <w:rPr>
          <w:rFonts w:cs="Times New Roman"/>
          <w:sz w:val="18"/>
          <w:szCs w:val="18"/>
        </w:rPr>
        <w:t>Center</w:t>
      </w:r>
      <w:proofErr w:type="spellEnd"/>
      <w:r w:rsidRPr="00D81EE0">
        <w:rPr>
          <w:rFonts w:cs="Times New Roman"/>
          <w:sz w:val="18"/>
          <w:szCs w:val="18"/>
        </w:rPr>
        <w:t xml:space="preserve"> / Assembly of Pro-Democratic NGOs. Freedom of Association and Legal Conditions for Non-Commercial Organizations in Belarus. Available at: </w:t>
      </w:r>
      <w:hyperlink r:id="rId15" w:history="1">
        <w:r w:rsidRPr="00D81EE0">
          <w:rPr>
            <w:rStyle w:val="Hyperlink"/>
            <w:rFonts w:cs="Times New Roman"/>
            <w:sz w:val="18"/>
            <w:szCs w:val="18"/>
          </w:rPr>
          <w:t>http://belngo.info/2017.freedom-of-association-2016.html</w:t>
        </w:r>
      </w:hyperlink>
      <w:r w:rsidRPr="00D81EE0">
        <w:rPr>
          <w:rFonts w:cs="Times New Roman"/>
          <w:sz w:val="18"/>
          <w:szCs w:val="18"/>
        </w:rPr>
        <w:t xml:space="preserve">  Accessed on 10.06.2017.</w:t>
      </w:r>
    </w:p>
    <w:p w:rsidR="003C3A56" w:rsidRPr="00D81EE0" w:rsidRDefault="003C3A56" w:rsidP="004152AC">
      <w:pPr>
        <w:pStyle w:val="ListParagraph"/>
        <w:numPr>
          <w:ilvl w:val="0"/>
          <w:numId w:val="4"/>
        </w:numPr>
        <w:spacing w:line="276" w:lineRule="auto"/>
        <w:rPr>
          <w:rFonts w:cs="Times New Roman"/>
          <w:sz w:val="18"/>
          <w:szCs w:val="18"/>
        </w:rPr>
      </w:pPr>
      <w:r w:rsidRPr="00D81EE0">
        <w:rPr>
          <w:rFonts w:cs="Times New Roman"/>
          <w:sz w:val="18"/>
          <w:szCs w:val="18"/>
          <w:lang w:val="be-BY"/>
        </w:rPr>
        <w:t xml:space="preserve">OSCE/ODIHR Final Report. Belarus, Parliamentary Elections, 11 September 2016. Available at: </w:t>
      </w:r>
      <w:hyperlink r:id="rId16" w:history="1">
        <w:r w:rsidRPr="00D81EE0">
          <w:rPr>
            <w:rStyle w:val="Hyperlink"/>
            <w:rFonts w:cs="Times New Roman"/>
            <w:sz w:val="18"/>
            <w:szCs w:val="18"/>
            <w:lang w:val="be-BY"/>
          </w:rPr>
          <w:t>http://www.osce.org/odihr/elections/287486</w:t>
        </w:r>
      </w:hyperlink>
      <w:r w:rsidRPr="00D81EE0">
        <w:rPr>
          <w:rFonts w:cs="Times New Roman"/>
          <w:sz w:val="18"/>
          <w:szCs w:val="18"/>
        </w:rPr>
        <w:t xml:space="preserve"> </w:t>
      </w:r>
      <w:r w:rsidRPr="00D81EE0">
        <w:rPr>
          <w:rFonts w:cs="Times New Roman"/>
          <w:sz w:val="18"/>
          <w:szCs w:val="18"/>
          <w:lang w:val="be-BY"/>
        </w:rPr>
        <w:t xml:space="preserve"> Accessed on 12.06.2017.</w:t>
      </w:r>
    </w:p>
    <w:p w:rsidR="003C3A56" w:rsidRPr="00D81EE0" w:rsidRDefault="003C3A56" w:rsidP="004152AC">
      <w:pPr>
        <w:pStyle w:val="ListParagraph"/>
        <w:numPr>
          <w:ilvl w:val="0"/>
          <w:numId w:val="4"/>
        </w:numPr>
        <w:spacing w:line="276" w:lineRule="auto"/>
        <w:rPr>
          <w:rFonts w:cs="Times New Roman"/>
          <w:sz w:val="18"/>
          <w:szCs w:val="18"/>
        </w:rPr>
      </w:pPr>
      <w:r w:rsidRPr="00D81EE0">
        <w:rPr>
          <w:rFonts w:cs="Times New Roman"/>
          <w:sz w:val="18"/>
          <w:szCs w:val="18"/>
        </w:rPr>
        <w:t xml:space="preserve">OSCE/ODIHR Final Report. Belarus, Presidential Elections, 11 October 2015. Available at:  </w:t>
      </w:r>
      <w:hyperlink r:id="rId17" w:history="1">
        <w:r w:rsidRPr="00D81EE0">
          <w:rPr>
            <w:rStyle w:val="Hyperlink"/>
            <w:rFonts w:cs="Times New Roman"/>
            <w:sz w:val="18"/>
            <w:szCs w:val="18"/>
          </w:rPr>
          <w:t>http://www.osce.org/odihr/elections/belarus/218981</w:t>
        </w:r>
      </w:hyperlink>
      <w:r w:rsidRPr="00D81EE0">
        <w:rPr>
          <w:rFonts w:cs="Times New Roman"/>
          <w:sz w:val="18"/>
          <w:szCs w:val="18"/>
        </w:rPr>
        <w:t xml:space="preserve"> Accessed on 12.06.2017.</w:t>
      </w:r>
    </w:p>
    <w:p w:rsidR="00D705AE" w:rsidRPr="00D81EE0" w:rsidRDefault="00D705AE" w:rsidP="004152AC">
      <w:pPr>
        <w:pStyle w:val="ListParagraph"/>
        <w:numPr>
          <w:ilvl w:val="0"/>
          <w:numId w:val="4"/>
        </w:numPr>
        <w:spacing w:line="276" w:lineRule="auto"/>
        <w:rPr>
          <w:rFonts w:cs="Times New Roman"/>
          <w:sz w:val="18"/>
          <w:szCs w:val="18"/>
        </w:rPr>
      </w:pPr>
      <w:r w:rsidRPr="00D81EE0">
        <w:rPr>
          <w:rFonts w:cs="Times New Roman"/>
          <w:sz w:val="18"/>
          <w:szCs w:val="18"/>
          <w:lang w:val="be-BY"/>
        </w:rPr>
        <w:t xml:space="preserve">Solidarity with Democratic Belarus, Information Office. Legal Framework for the Activities of Political Parties and Non-governmental Organizations. In: </w:t>
      </w:r>
      <w:r w:rsidRPr="00D81EE0">
        <w:rPr>
          <w:rFonts w:cs="Times New Roman"/>
          <w:i/>
          <w:sz w:val="18"/>
          <w:szCs w:val="18"/>
          <w:lang w:val="be-BY"/>
        </w:rPr>
        <w:t>A Report on the Condition of NGOs and Independent Culture in Belarus.</w:t>
      </w:r>
      <w:r w:rsidRPr="00D81EE0">
        <w:rPr>
          <w:rFonts w:cs="Times New Roman"/>
          <w:sz w:val="18"/>
          <w:szCs w:val="18"/>
          <w:lang w:val="be-BY"/>
        </w:rPr>
        <w:t xml:space="preserve"> Fundacja Kultura Enter, Lublin, 2011, pp. 155 – 166. </w:t>
      </w:r>
    </w:p>
    <w:p w:rsidR="00C01514" w:rsidRPr="00D81EE0" w:rsidRDefault="00C01514" w:rsidP="004152AC">
      <w:pPr>
        <w:pStyle w:val="ListParagraph"/>
        <w:numPr>
          <w:ilvl w:val="0"/>
          <w:numId w:val="4"/>
        </w:numPr>
        <w:spacing w:line="276" w:lineRule="auto"/>
        <w:rPr>
          <w:rFonts w:cs="Times New Roman"/>
          <w:sz w:val="18"/>
          <w:szCs w:val="18"/>
        </w:rPr>
      </w:pPr>
      <w:r w:rsidRPr="00D81EE0">
        <w:rPr>
          <w:rFonts w:cs="Times New Roman"/>
          <w:sz w:val="18"/>
          <w:szCs w:val="18"/>
          <w:lang w:val="be-BY"/>
        </w:rPr>
        <w:t>Reports of the campaign “Right to Choo</w:t>
      </w:r>
      <w:r w:rsidRPr="00D81EE0">
        <w:rPr>
          <w:rFonts w:cs="Times New Roman"/>
          <w:sz w:val="18"/>
          <w:szCs w:val="18"/>
        </w:rPr>
        <w:t>s</w:t>
      </w:r>
      <w:r w:rsidRPr="00D81EE0">
        <w:rPr>
          <w:rFonts w:cs="Times New Roman"/>
          <w:sz w:val="18"/>
          <w:szCs w:val="18"/>
          <w:lang w:val="be-BY"/>
        </w:rPr>
        <w:t>e” during the campaign to monitor the presidential election 2015</w:t>
      </w:r>
      <w:r w:rsidR="005A0F30" w:rsidRPr="00D81EE0">
        <w:rPr>
          <w:rFonts w:cs="Times New Roman"/>
          <w:sz w:val="18"/>
          <w:szCs w:val="18"/>
        </w:rPr>
        <w:t xml:space="preserve">. </w:t>
      </w:r>
      <w:r w:rsidR="003C3A56" w:rsidRPr="00D81EE0">
        <w:rPr>
          <w:rFonts w:cs="Times New Roman"/>
          <w:sz w:val="18"/>
          <w:szCs w:val="18"/>
          <w:lang w:val="be-BY"/>
        </w:rPr>
        <w:t>Available at:</w:t>
      </w:r>
      <w:r w:rsidR="003C3A56" w:rsidRPr="00D81EE0">
        <w:rPr>
          <w:rFonts w:cs="Times New Roman"/>
          <w:sz w:val="18"/>
          <w:szCs w:val="18"/>
        </w:rPr>
        <w:t xml:space="preserve"> </w:t>
      </w:r>
      <w:hyperlink r:id="rId18" w:history="1">
        <w:r w:rsidRPr="00D81EE0">
          <w:rPr>
            <w:rStyle w:val="Hyperlink"/>
            <w:rFonts w:cs="Times New Roman"/>
            <w:sz w:val="18"/>
            <w:szCs w:val="18"/>
            <w:lang w:val="be-BY"/>
          </w:rPr>
          <w:t>http://pvby.org/wp-content/uploads/2016/06/prava-vybaru-report-n6-eng-2.pdf</w:t>
        </w:r>
      </w:hyperlink>
      <w:r w:rsidRPr="00D81EE0">
        <w:rPr>
          <w:rFonts w:cs="Times New Roman"/>
          <w:sz w:val="18"/>
          <w:szCs w:val="18"/>
          <w:lang w:val="be-BY"/>
        </w:rPr>
        <w:t xml:space="preserve"> </w:t>
      </w:r>
      <w:r w:rsidR="0070401C" w:rsidRPr="00D81EE0">
        <w:rPr>
          <w:rFonts w:cs="Times New Roman"/>
          <w:sz w:val="18"/>
          <w:szCs w:val="18"/>
        </w:rPr>
        <w:t>Accessed on 10.06.2017.</w:t>
      </w:r>
    </w:p>
    <w:p w:rsidR="0070401C" w:rsidRPr="00D81EE0" w:rsidRDefault="00C01514" w:rsidP="004152AC">
      <w:pPr>
        <w:pStyle w:val="ListParagraph"/>
        <w:numPr>
          <w:ilvl w:val="0"/>
          <w:numId w:val="4"/>
        </w:numPr>
        <w:spacing w:line="276" w:lineRule="auto"/>
        <w:rPr>
          <w:rFonts w:cs="Times New Roman"/>
          <w:sz w:val="18"/>
          <w:szCs w:val="18"/>
        </w:rPr>
      </w:pPr>
      <w:r w:rsidRPr="00D81EE0">
        <w:rPr>
          <w:rFonts w:cs="Times New Roman"/>
          <w:sz w:val="18"/>
          <w:szCs w:val="18"/>
        </w:rPr>
        <w:t>“Right to Choose-2016” campaign for observation of election of deputies of the House of Representatives of the National Assembly of the Republic of Belarus (6th convocation)</w:t>
      </w:r>
      <w:r w:rsidR="003C3A56" w:rsidRPr="00D81EE0">
        <w:rPr>
          <w:rFonts w:cs="Times New Roman"/>
          <w:sz w:val="18"/>
          <w:szCs w:val="18"/>
        </w:rPr>
        <w:t xml:space="preserve">. </w:t>
      </w:r>
      <w:r w:rsidR="003C3A56" w:rsidRPr="00D81EE0">
        <w:rPr>
          <w:rFonts w:cs="Times New Roman"/>
          <w:sz w:val="18"/>
          <w:szCs w:val="18"/>
          <w:lang w:val="be-BY"/>
        </w:rPr>
        <w:t>Available at:</w:t>
      </w:r>
      <w:r w:rsidRPr="00D81EE0">
        <w:rPr>
          <w:rFonts w:cs="Times New Roman"/>
          <w:sz w:val="18"/>
          <w:szCs w:val="18"/>
        </w:rPr>
        <w:cr/>
      </w:r>
      <w:hyperlink r:id="rId19" w:history="1">
        <w:r w:rsidRPr="00D81EE0">
          <w:rPr>
            <w:rStyle w:val="Hyperlink"/>
            <w:rFonts w:cs="Times New Roman"/>
            <w:sz w:val="18"/>
            <w:szCs w:val="18"/>
          </w:rPr>
          <w:t>http://pvby.org/wp-content/uploads/2016/06/PV-2016-FinalReport-Draft_Part1-eng-FINAL.pdf</w:t>
        </w:r>
      </w:hyperlink>
      <w:r w:rsidRPr="00D81EE0">
        <w:rPr>
          <w:rFonts w:cs="Times New Roman"/>
          <w:sz w:val="18"/>
          <w:szCs w:val="18"/>
        </w:rPr>
        <w:t xml:space="preserve"> </w:t>
      </w:r>
      <w:r w:rsidR="0070401C" w:rsidRPr="00D81EE0">
        <w:rPr>
          <w:rFonts w:cs="Times New Roman"/>
          <w:sz w:val="18"/>
          <w:szCs w:val="18"/>
        </w:rPr>
        <w:t>Accessed on 10.06.2017.</w:t>
      </w:r>
    </w:p>
    <w:p w:rsidR="002A075F" w:rsidRDefault="002A075F" w:rsidP="002A075F">
      <w:pPr>
        <w:jc w:val="both"/>
        <w:rPr>
          <w:rFonts w:cs="Times New Roman"/>
          <w:szCs w:val="24"/>
        </w:rPr>
      </w:pPr>
    </w:p>
    <w:p w:rsidR="002A075F" w:rsidRDefault="002A075F" w:rsidP="002A075F">
      <w:pPr>
        <w:jc w:val="both"/>
      </w:pPr>
    </w:p>
    <w:p w:rsidR="00D81EE0" w:rsidRDefault="00D81EE0" w:rsidP="002A075F">
      <w:pPr>
        <w:jc w:val="both"/>
      </w:pPr>
    </w:p>
    <w:p w:rsidR="00D81EE0" w:rsidRDefault="00D81EE0" w:rsidP="002A075F">
      <w:pPr>
        <w:jc w:val="both"/>
      </w:pPr>
    </w:p>
    <w:p w:rsidR="00D81EE0" w:rsidRDefault="00D81EE0" w:rsidP="002A075F">
      <w:pPr>
        <w:jc w:val="both"/>
      </w:pPr>
    </w:p>
    <w:p w:rsidR="00D81EE0" w:rsidRDefault="00D81EE0" w:rsidP="002A075F">
      <w:pPr>
        <w:jc w:val="both"/>
      </w:pPr>
    </w:p>
    <w:p w:rsidR="00D81EE0" w:rsidRDefault="00D81EE0" w:rsidP="002A075F">
      <w:pPr>
        <w:jc w:val="both"/>
      </w:pPr>
    </w:p>
    <w:p w:rsidR="00D81EE0" w:rsidRDefault="00D81EE0"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Default="002E6433" w:rsidP="002A075F">
      <w:pPr>
        <w:jc w:val="both"/>
        <w:rPr>
          <w:rFonts w:ascii="Sylfaen" w:hAnsi="Sylfaen"/>
          <w:lang w:val="ka-GE"/>
        </w:rPr>
      </w:pPr>
    </w:p>
    <w:p w:rsidR="002E6433" w:rsidRPr="002E6433" w:rsidRDefault="002E6433" w:rsidP="002A075F">
      <w:pPr>
        <w:jc w:val="both"/>
        <w:rPr>
          <w:rFonts w:ascii="Sylfaen" w:hAnsi="Sylfaen"/>
          <w:lang w:val="ka-GE"/>
        </w:rPr>
      </w:pPr>
      <w:bookmarkStart w:id="0" w:name="_GoBack"/>
      <w:bookmarkEnd w:id="0"/>
    </w:p>
    <w:p w:rsidR="00D81EE0" w:rsidRDefault="00D81EE0" w:rsidP="002A075F">
      <w:pPr>
        <w:jc w:val="both"/>
      </w:pPr>
    </w:p>
    <w:p w:rsidR="00D81EE0" w:rsidRPr="00014E90" w:rsidRDefault="00D81EE0" w:rsidP="002A075F">
      <w:pPr>
        <w:jc w:val="both"/>
      </w:pPr>
    </w:p>
    <w:p w:rsidR="002A075F" w:rsidRPr="00084DD7" w:rsidRDefault="002A075F" w:rsidP="002A075F">
      <w:pPr>
        <w:tabs>
          <w:tab w:val="center" w:pos="4230"/>
          <w:tab w:val="right" w:pos="9810"/>
        </w:tabs>
        <w:ind w:right="-572" w:hanging="360"/>
        <w:rPr>
          <w:rFonts w:eastAsia="Times New Roman" w:cs="Times New Roman"/>
          <w:b/>
          <w:noProof/>
          <w:snapToGrid w:val="0"/>
          <w:szCs w:val="20"/>
        </w:rPr>
      </w:pPr>
      <w:r>
        <w:rPr>
          <w:rFonts w:eastAsia="Times New Roman" w:cs="Times New Roman"/>
          <w:b/>
          <w:noProof/>
          <w:szCs w:val="20"/>
          <w:lang w:eastAsia="en-GB"/>
        </w:rPr>
        <w:drawing>
          <wp:inline distT="0" distB="0" distL="0" distR="0" wp14:anchorId="5E23E465" wp14:editId="21FDEF41">
            <wp:extent cx="2085975" cy="809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5975" cy="809625"/>
                    </a:xfrm>
                    <a:prstGeom prst="rect">
                      <a:avLst/>
                    </a:prstGeom>
                    <a:noFill/>
                    <a:ln>
                      <a:noFill/>
                    </a:ln>
                  </pic:spPr>
                </pic:pic>
              </a:graphicData>
            </a:graphic>
          </wp:inline>
        </w:drawing>
      </w:r>
      <w:r>
        <w:rPr>
          <w:rFonts w:eastAsia="Times New Roman" w:cs="Times New Roman"/>
          <w:noProof/>
          <w:szCs w:val="20"/>
          <w:lang w:eastAsia="en-GB"/>
        </w:rPr>
        <w:drawing>
          <wp:inline distT="0" distB="0" distL="0" distR="0" wp14:anchorId="25D04E0E" wp14:editId="434F46D4">
            <wp:extent cx="2438400" cy="819150"/>
            <wp:effectExtent l="0" t="0" r="0" b="0"/>
            <wp:docPr id="8" name="Picture 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r>
        <w:rPr>
          <w:b/>
          <w:noProof/>
          <w:lang w:eastAsia="en-GB"/>
        </w:rPr>
        <w:drawing>
          <wp:inline distT="0" distB="0" distL="0" distR="0" wp14:anchorId="535D0164" wp14:editId="320B3305">
            <wp:extent cx="1981200" cy="542925"/>
            <wp:effectExtent l="0" t="0" r="0" b="0"/>
            <wp:docPr id="7" name="Picture 7" descr="download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I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p>
    <w:p w:rsidR="002A075F" w:rsidRPr="00771444" w:rsidRDefault="002A075F" w:rsidP="002A075F">
      <w:pPr>
        <w:tabs>
          <w:tab w:val="center" w:pos="4230"/>
          <w:tab w:val="right" w:pos="9810"/>
        </w:tabs>
        <w:ind w:right="-572" w:hanging="166"/>
        <w:rPr>
          <w:rFonts w:eastAsia="Times New Roman" w:cs="Times New Roman"/>
          <w:b/>
          <w:snapToGrid w:val="0"/>
          <w:szCs w:val="20"/>
        </w:rPr>
      </w:pPr>
      <w:r>
        <w:rPr>
          <w:rFonts w:eastAsia="Times New Roman" w:cs="Times New Roman"/>
          <w:b/>
          <w:noProof/>
          <w:szCs w:val="20"/>
          <w:lang w:eastAsia="en-GB"/>
        </w:rPr>
        <w:drawing>
          <wp:inline distT="0" distB="0" distL="0" distR="0" wp14:anchorId="72B10A8C" wp14:editId="0CEEA4DC">
            <wp:extent cx="952500" cy="762000"/>
            <wp:effectExtent l="0" t="0" r="0" b="0"/>
            <wp:docPr id="6" name="Picture 6" descr="Description: https://pbs.twimg.com/profile_images/508345080625631232/o-vbVfo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pbs.twimg.com/profile_images/508345080625631232/o-vbVfo4.jpeg"/>
                    <pic:cNvPicPr>
                      <a:picLocks noChangeAspect="1" noChangeArrowheads="1"/>
                    </pic:cNvPicPr>
                  </pic:nvPicPr>
                  <pic:blipFill>
                    <a:blip r:embed="rId23" cstate="print">
                      <a:extLst>
                        <a:ext uri="{28A0092B-C50C-407E-A947-70E740481C1C}">
                          <a14:useLocalDpi xmlns:a14="http://schemas.microsoft.com/office/drawing/2010/main" val="0"/>
                        </a:ext>
                      </a:extLst>
                    </a:blip>
                    <a:srcRect l="7547" t="14151" r="5659" b="14151"/>
                    <a:stretch>
                      <a:fillRect/>
                    </a:stretch>
                  </pic:blipFill>
                  <pic:spPr bwMode="auto">
                    <a:xfrm>
                      <a:off x="0" y="0"/>
                      <a:ext cx="952500" cy="7620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eastAsia="Times New Roman" w:cs="Times New Roman"/>
          <w:b/>
          <w:noProof/>
          <w:szCs w:val="20"/>
          <w:lang w:eastAsia="en-GB"/>
        </w:rPr>
        <w:drawing>
          <wp:inline distT="0" distB="0" distL="0" distR="0" wp14:anchorId="3A37331C" wp14:editId="72B092EF">
            <wp:extent cx="933450" cy="762000"/>
            <wp:effectExtent l="0" t="0" r="0" b="0"/>
            <wp:docPr id="5" name="Picture 5" descr="Description: http://www.netgazeti.ge/images/cms-image-00003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descr="Description: http://www.netgazeti.ge/images/cms-image-00003437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ascii="Sylfaen" w:eastAsia="Times New Roman" w:hAnsi="Sylfaen" w:cs="Times New Roman"/>
          <w:b/>
          <w:smallCaps/>
          <w:noProof/>
          <w:color w:val="002060"/>
          <w:szCs w:val="40"/>
          <w:lang w:eastAsia="en-GB"/>
        </w:rPr>
        <w:drawing>
          <wp:inline distT="0" distB="0" distL="0" distR="0" wp14:anchorId="7B01CBE3" wp14:editId="0EF7C76B">
            <wp:extent cx="809625" cy="800100"/>
            <wp:effectExtent l="0" t="0" r="0" b="0"/>
            <wp:docPr id="4" name="Picture 4" descr="Description: C:\Users\zaznaurashvili\Desktop\ლოგო-ax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zaznaurashvili\Desktop\ლოგო-axali.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eastAsia="Times New Roman" w:cs="Times New Roman"/>
          <w:b/>
          <w:noProof/>
          <w:szCs w:val="20"/>
          <w:lang w:eastAsia="en-GB"/>
        </w:rPr>
        <w:drawing>
          <wp:inline distT="0" distB="0" distL="0" distR="0" wp14:anchorId="52AA0267" wp14:editId="5F2AFB8A">
            <wp:extent cx="723900" cy="714375"/>
            <wp:effectExtent l="0" t="0" r="0" b="0"/>
            <wp:docPr id="3" name="Picture 3" descr="Description: http://www.asef.org/images/stories/partners/270-International%20I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Description: http://www.asef.org/images/stories/partners/270-International%20Idea.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r w:rsidRPr="00084DD7">
        <w:rPr>
          <w:rFonts w:eastAsia="Times New Roman" w:cs="Times New Roman"/>
          <w:b/>
          <w:noProof/>
          <w:snapToGrid w:val="0"/>
        </w:rPr>
        <w:t xml:space="preserve">              </w:t>
      </w:r>
      <w:r>
        <w:rPr>
          <w:rFonts w:eastAsia="Times New Roman" w:cs="Times New Roman"/>
          <w:b/>
          <w:noProof/>
          <w:lang w:eastAsia="en-GB"/>
        </w:rPr>
        <w:drawing>
          <wp:inline distT="0" distB="0" distL="0" distR="0" wp14:anchorId="0F00B9F9" wp14:editId="29EB3AF5">
            <wp:extent cx="819150" cy="819150"/>
            <wp:effectExtent l="0" t="0" r="0" b="0"/>
            <wp:docPr id="10" name="Picture 10" descr="Description: C:\Users\zaznaurashvili\Desktop\Blu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zaznaurashvili\Desktop\Blue PNG.PNG"/>
                    <pic:cNvPicPr>
                      <a:picLocks noChangeAspect="1" noChangeArrowheads="1"/>
                    </pic:cNvPicPr>
                  </pic:nvPicPr>
                  <pic:blipFill>
                    <a:blip r:embed="rId27" cstate="print">
                      <a:extLst>
                        <a:ext uri="{28A0092B-C50C-407E-A947-70E740481C1C}">
                          <a14:useLocalDpi xmlns:a14="http://schemas.microsoft.com/office/drawing/2010/main" val="0"/>
                        </a:ext>
                      </a:extLst>
                    </a:blip>
                    <a:srcRect l="10838" t="10863" r="12315" b="12115"/>
                    <a:stretch>
                      <a:fillRect/>
                    </a:stretch>
                  </pic:blipFill>
                  <pic:spPr bwMode="auto">
                    <a:xfrm>
                      <a:off x="0" y="0"/>
                      <a:ext cx="819150" cy="819150"/>
                    </a:xfrm>
                    <a:prstGeom prst="rect">
                      <a:avLst/>
                    </a:prstGeom>
                    <a:noFill/>
                    <a:ln>
                      <a:noFill/>
                    </a:ln>
                  </pic:spPr>
                </pic:pic>
              </a:graphicData>
            </a:graphic>
          </wp:inline>
        </w:drawing>
      </w:r>
    </w:p>
    <w:p w:rsidR="002A075F" w:rsidRPr="0070401C" w:rsidRDefault="002A075F" w:rsidP="0070401C">
      <w:pPr>
        <w:rPr>
          <w:rFonts w:cs="Times New Roman"/>
          <w:szCs w:val="24"/>
        </w:rPr>
      </w:pPr>
    </w:p>
    <w:sectPr w:rsidR="002A075F" w:rsidRPr="0070401C" w:rsidSect="002A075F">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1C" w:rsidRDefault="00AB121C" w:rsidP="00CE099E">
      <w:pPr>
        <w:spacing w:after="0" w:line="240" w:lineRule="auto"/>
      </w:pPr>
      <w:r>
        <w:separator/>
      </w:r>
    </w:p>
  </w:endnote>
  <w:endnote w:type="continuationSeparator" w:id="0">
    <w:p w:rsidR="00AB121C" w:rsidRDefault="00AB121C" w:rsidP="00CE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627931"/>
      <w:docPartObj>
        <w:docPartGallery w:val="Page Numbers (Bottom of Page)"/>
        <w:docPartUnique/>
      </w:docPartObj>
    </w:sdtPr>
    <w:sdtEndPr>
      <w:rPr>
        <w:noProof/>
      </w:rPr>
    </w:sdtEndPr>
    <w:sdtContent>
      <w:p w:rsidR="008A728E" w:rsidRDefault="008A728E">
        <w:pPr>
          <w:pStyle w:val="Footer"/>
          <w:jc w:val="center"/>
        </w:pPr>
        <w:r>
          <w:fldChar w:fldCharType="begin"/>
        </w:r>
        <w:r>
          <w:instrText xml:space="preserve"> PAGE   \* MERGEFORMAT </w:instrText>
        </w:r>
        <w:r>
          <w:fldChar w:fldCharType="separate"/>
        </w:r>
        <w:r w:rsidR="002E6433">
          <w:rPr>
            <w:noProof/>
          </w:rPr>
          <w:t>13</w:t>
        </w:r>
        <w:r>
          <w:rPr>
            <w:noProof/>
          </w:rPr>
          <w:fldChar w:fldCharType="end"/>
        </w:r>
      </w:p>
    </w:sdtContent>
  </w:sdt>
  <w:p w:rsidR="008A728E" w:rsidRDefault="008A7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1C" w:rsidRDefault="00AB121C" w:rsidP="00CE099E">
      <w:pPr>
        <w:spacing w:after="0" w:line="240" w:lineRule="auto"/>
      </w:pPr>
      <w:r>
        <w:separator/>
      </w:r>
    </w:p>
  </w:footnote>
  <w:footnote w:type="continuationSeparator" w:id="0">
    <w:p w:rsidR="00AB121C" w:rsidRDefault="00AB121C" w:rsidP="00CE099E">
      <w:pPr>
        <w:spacing w:after="0" w:line="240" w:lineRule="auto"/>
      </w:pPr>
      <w:r>
        <w:continuationSeparator/>
      </w:r>
    </w:p>
  </w:footnote>
  <w:footnote w:id="1">
    <w:p w:rsidR="003F4DC6" w:rsidRPr="00000106" w:rsidRDefault="003F4DC6" w:rsidP="003F4DC6">
      <w:pPr>
        <w:contextualSpacing/>
        <w:rPr>
          <w:rFonts w:ascii="Calibri" w:eastAsia="Times New Roman" w:hAnsi="Calibri" w:cs="Calibri"/>
          <w:color w:val="000000"/>
          <w:sz w:val="20"/>
          <w:szCs w:val="20"/>
        </w:rPr>
      </w:pPr>
      <w:r>
        <w:rPr>
          <w:rStyle w:val="FootnoteReference"/>
        </w:rPr>
        <w:footnoteRef/>
      </w:r>
      <w:r>
        <w:t xml:space="preserve"> </w:t>
      </w:r>
      <w:r w:rsidRPr="008E1AD4">
        <w:rPr>
          <w:rFonts w:ascii="Calibri" w:eastAsia="Times New Roman" w:hAnsi="Calibri" w:cs="Calibri"/>
          <w:color w:val="000000"/>
          <w:sz w:val="20"/>
          <w:szCs w:val="20"/>
        </w:rPr>
        <w:t xml:space="preserve">Disclaimer: The views and opinions expressed in this report </w:t>
      </w:r>
      <w:r>
        <w:rPr>
          <w:rFonts w:ascii="Calibri" w:eastAsia="Times New Roman" w:hAnsi="Calibri" w:cs="Calibri"/>
          <w:color w:val="000000"/>
          <w:sz w:val="20"/>
          <w:szCs w:val="20"/>
        </w:rPr>
        <w:t xml:space="preserve"> </w:t>
      </w:r>
      <w:r w:rsidRPr="008E1AD4">
        <w:rPr>
          <w:rFonts w:ascii="Calibri" w:eastAsia="Times New Roman" w:hAnsi="Calibri" w:cs="Calibri"/>
          <w:color w:val="000000"/>
          <w:sz w:val="20"/>
          <w:szCs w:val="20"/>
        </w:rPr>
        <w:t>are those of the author</w:t>
      </w:r>
      <w:r>
        <w:rPr>
          <w:rFonts w:ascii="Calibri" w:eastAsia="Times New Roman" w:hAnsi="Calibri" w:cs="Calibri"/>
          <w:color w:val="000000"/>
          <w:sz w:val="20"/>
          <w:szCs w:val="20"/>
        </w:rPr>
        <w:t xml:space="preserve"> and do not necessarily reflect  </w:t>
      </w:r>
      <w:r w:rsidRPr="008E1AD4">
        <w:rPr>
          <w:rFonts w:ascii="Calibri" w:eastAsia="Times New Roman" w:hAnsi="Calibri" w:cs="Calibri"/>
          <w:color w:val="000000"/>
          <w:sz w:val="20"/>
          <w:szCs w:val="20"/>
        </w:rPr>
        <w:t>the official policy or position of SAOG,</w:t>
      </w:r>
      <w:r>
        <w:rPr>
          <w:rFonts w:ascii="Calibri" w:eastAsia="Times New Roman" w:hAnsi="Calibri" w:cs="Calibri"/>
          <w:color w:val="000000"/>
          <w:sz w:val="20"/>
          <w:szCs w:val="20"/>
        </w:rPr>
        <w:t xml:space="preserve"> </w:t>
      </w:r>
      <w:r w:rsidRPr="008E1AD4">
        <w:rPr>
          <w:rFonts w:ascii="Calibri" w:eastAsia="Times New Roman" w:hAnsi="Calibri" w:cs="Calibri"/>
          <w:color w:val="000000"/>
          <w:sz w:val="20"/>
          <w:szCs w:val="20"/>
        </w:rPr>
        <w:t>Council of Europe, International IDEA, IFES,</w:t>
      </w:r>
      <w:r>
        <w:rPr>
          <w:rFonts w:ascii="Calibri" w:eastAsia="Times New Roman" w:hAnsi="Calibri" w:cs="Calibri"/>
          <w:color w:val="000000"/>
          <w:sz w:val="20"/>
          <w:szCs w:val="20"/>
        </w:rPr>
        <w:t xml:space="preserve"> NIMD</w:t>
      </w:r>
      <w:r w:rsidRPr="008E1AD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OSCE-ODIHR</w:t>
      </w:r>
      <w:r w:rsidRPr="008E1AD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or TI </w:t>
      </w:r>
      <w:r w:rsidRPr="008E1AD4">
        <w:rPr>
          <w:rFonts w:ascii="Calibri" w:eastAsia="Times New Roman" w:hAnsi="Calibri" w:cs="Calibri"/>
          <w:color w:val="000000"/>
          <w:sz w:val="20"/>
          <w:szCs w:val="20"/>
        </w:rPr>
        <w:t>Georgia.</w:t>
      </w:r>
    </w:p>
    <w:p w:rsidR="003F4DC6" w:rsidRPr="002A075F" w:rsidRDefault="003F4DC6" w:rsidP="003F4DC6">
      <w:pPr>
        <w:pStyle w:val="FootnoteText"/>
      </w:pPr>
    </w:p>
  </w:footnote>
  <w:footnote w:id="2">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Civic Freedom Monitor: Belarus. </w:t>
      </w:r>
      <w:r w:rsidRPr="008871A3">
        <w:rPr>
          <w:sz w:val="18"/>
          <w:szCs w:val="18"/>
          <w:lang w:eastAsia="en-GB"/>
        </w:rPr>
        <w:t xml:space="preserve">Available at: </w:t>
      </w:r>
      <w:r w:rsidRPr="008871A3">
        <w:rPr>
          <w:sz w:val="18"/>
          <w:szCs w:val="18"/>
        </w:rPr>
        <w:t xml:space="preserve"> </w:t>
      </w:r>
      <w:hyperlink r:id="rId1" w:history="1">
        <w:r w:rsidRPr="008871A3">
          <w:rPr>
            <w:rStyle w:val="Hyperlink"/>
            <w:sz w:val="18"/>
            <w:szCs w:val="18"/>
          </w:rPr>
          <w:t>http://www.icnl.org/research/monitor/belarus.html</w:t>
        </w:r>
      </w:hyperlink>
      <w:r w:rsidRPr="008871A3">
        <w:rPr>
          <w:sz w:val="18"/>
          <w:szCs w:val="18"/>
        </w:rPr>
        <w:t xml:space="preserve"> </w:t>
      </w:r>
      <w:r w:rsidRPr="008871A3">
        <w:rPr>
          <w:sz w:val="18"/>
          <w:szCs w:val="18"/>
          <w:lang w:eastAsia="en-GB"/>
        </w:rPr>
        <w:t>Accessed on 12.06.2017.</w:t>
      </w:r>
    </w:p>
  </w:footnote>
  <w:footnote w:id="3">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Parliamentary Elections, 11 September 2016. Available at: </w:t>
      </w:r>
      <w:hyperlink r:id="rId2" w:history="1">
        <w:r w:rsidRPr="008871A3">
          <w:rPr>
            <w:rStyle w:val="Hyperlink"/>
            <w:sz w:val="18"/>
            <w:szCs w:val="18"/>
          </w:rPr>
          <w:t>http://www.osce.org/odihr/elections/287486</w:t>
        </w:r>
      </w:hyperlink>
      <w:r w:rsidRPr="008871A3">
        <w:rPr>
          <w:sz w:val="18"/>
          <w:szCs w:val="18"/>
        </w:rPr>
        <w:t xml:space="preserve">  Accessed on 12.06.2017.</w:t>
      </w:r>
    </w:p>
  </w:footnote>
  <w:footnote w:id="4">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Civic Freedom Monitor: Belarus. </w:t>
      </w:r>
      <w:r w:rsidRPr="008871A3">
        <w:rPr>
          <w:sz w:val="18"/>
          <w:szCs w:val="18"/>
          <w:lang w:eastAsia="en-GB"/>
        </w:rPr>
        <w:t xml:space="preserve">Available at: </w:t>
      </w:r>
      <w:r w:rsidRPr="008871A3">
        <w:rPr>
          <w:sz w:val="18"/>
          <w:szCs w:val="18"/>
        </w:rPr>
        <w:t xml:space="preserve"> </w:t>
      </w:r>
      <w:hyperlink r:id="rId3" w:history="1">
        <w:r w:rsidRPr="008871A3">
          <w:rPr>
            <w:rStyle w:val="Hyperlink"/>
            <w:sz w:val="18"/>
            <w:szCs w:val="18"/>
          </w:rPr>
          <w:t>http://www.icnl.org/research/monitor/belarus.html</w:t>
        </w:r>
      </w:hyperlink>
      <w:r w:rsidRPr="008871A3">
        <w:rPr>
          <w:sz w:val="18"/>
          <w:szCs w:val="18"/>
        </w:rPr>
        <w:t xml:space="preserve"> </w:t>
      </w:r>
      <w:r w:rsidRPr="008871A3">
        <w:rPr>
          <w:sz w:val="18"/>
          <w:szCs w:val="18"/>
          <w:lang w:eastAsia="en-GB"/>
        </w:rPr>
        <w:t>Accessed on 12.06.2017</w:t>
      </w:r>
      <w:r w:rsidRPr="008871A3">
        <w:rPr>
          <w:sz w:val="18"/>
          <w:szCs w:val="18"/>
        </w:rPr>
        <w:t>.</w:t>
      </w:r>
    </w:p>
  </w:footnote>
  <w:footnote w:id="5">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Civic Freedom Monitor: Belarus. </w:t>
      </w:r>
      <w:r w:rsidRPr="008871A3">
        <w:rPr>
          <w:sz w:val="18"/>
          <w:szCs w:val="18"/>
          <w:lang w:eastAsia="en-GB"/>
        </w:rPr>
        <w:t xml:space="preserve">Available at: </w:t>
      </w:r>
      <w:r w:rsidRPr="008871A3">
        <w:rPr>
          <w:sz w:val="18"/>
          <w:szCs w:val="18"/>
        </w:rPr>
        <w:t xml:space="preserve"> </w:t>
      </w:r>
      <w:hyperlink r:id="rId4" w:history="1">
        <w:r w:rsidRPr="008871A3">
          <w:rPr>
            <w:rStyle w:val="Hyperlink"/>
            <w:sz w:val="18"/>
            <w:szCs w:val="18"/>
          </w:rPr>
          <w:t>http://www.icnl.org/research/monitor/belarus.html</w:t>
        </w:r>
      </w:hyperlink>
      <w:r w:rsidRPr="008871A3">
        <w:rPr>
          <w:sz w:val="18"/>
          <w:szCs w:val="18"/>
        </w:rPr>
        <w:t xml:space="preserve"> </w:t>
      </w:r>
      <w:r w:rsidRPr="008871A3">
        <w:rPr>
          <w:sz w:val="18"/>
          <w:szCs w:val="18"/>
          <w:lang w:eastAsia="en-GB"/>
        </w:rPr>
        <w:t>Accessed on 12.06.2017.</w:t>
      </w:r>
    </w:p>
  </w:footnote>
  <w:footnote w:id="6">
    <w:p w:rsidR="008A728E" w:rsidRDefault="008A728E" w:rsidP="00015F40">
      <w:pPr>
        <w:pStyle w:val="FootnoteText"/>
      </w:pPr>
      <w:r w:rsidRPr="008871A3">
        <w:rPr>
          <w:rStyle w:val="FootnoteReference"/>
          <w:sz w:val="18"/>
          <w:szCs w:val="18"/>
        </w:rPr>
        <w:footnoteRef/>
      </w:r>
      <w:r w:rsidRPr="008871A3">
        <w:rPr>
          <w:sz w:val="18"/>
          <w:szCs w:val="18"/>
        </w:rPr>
        <w:t xml:space="preserve"> </w:t>
      </w:r>
      <w:proofErr w:type="gramStart"/>
      <w:r w:rsidRPr="008871A3">
        <w:rPr>
          <w:sz w:val="18"/>
          <w:szCs w:val="18"/>
        </w:rPr>
        <w:t>Solidarity with Democratic Belarus, Information Office.</w:t>
      </w:r>
      <w:proofErr w:type="gramEnd"/>
      <w:r w:rsidRPr="008871A3">
        <w:rPr>
          <w:sz w:val="18"/>
          <w:szCs w:val="18"/>
        </w:rPr>
        <w:t xml:space="preserve"> </w:t>
      </w:r>
      <w:proofErr w:type="gramStart"/>
      <w:r w:rsidRPr="008871A3">
        <w:rPr>
          <w:sz w:val="18"/>
          <w:szCs w:val="18"/>
        </w:rPr>
        <w:t>Legal Framework for the Activities of Political Parties and Non-governmental Organizations.</w:t>
      </w:r>
      <w:proofErr w:type="gramEnd"/>
      <w:r w:rsidRPr="008871A3">
        <w:rPr>
          <w:sz w:val="18"/>
          <w:szCs w:val="18"/>
        </w:rPr>
        <w:t xml:space="preserve"> In: </w:t>
      </w:r>
      <w:r w:rsidRPr="008871A3">
        <w:rPr>
          <w:i/>
          <w:sz w:val="18"/>
          <w:szCs w:val="18"/>
        </w:rPr>
        <w:t>A Report on the Condition of NGOs and Independent Culture in Belarus.</w:t>
      </w:r>
      <w:r w:rsidRPr="008871A3">
        <w:rPr>
          <w:sz w:val="18"/>
          <w:szCs w:val="18"/>
        </w:rPr>
        <w:t xml:space="preserve"> </w:t>
      </w:r>
      <w:proofErr w:type="spellStart"/>
      <w:r w:rsidRPr="008871A3">
        <w:rPr>
          <w:sz w:val="18"/>
          <w:szCs w:val="18"/>
        </w:rPr>
        <w:t>Fundacja</w:t>
      </w:r>
      <w:proofErr w:type="spellEnd"/>
      <w:r w:rsidRPr="008871A3">
        <w:rPr>
          <w:sz w:val="18"/>
          <w:szCs w:val="18"/>
        </w:rPr>
        <w:t xml:space="preserve"> </w:t>
      </w:r>
      <w:proofErr w:type="spellStart"/>
      <w:r w:rsidRPr="008871A3">
        <w:rPr>
          <w:sz w:val="18"/>
          <w:szCs w:val="18"/>
        </w:rPr>
        <w:t>Kultura</w:t>
      </w:r>
      <w:proofErr w:type="spellEnd"/>
      <w:r w:rsidRPr="008871A3">
        <w:rPr>
          <w:sz w:val="18"/>
          <w:szCs w:val="18"/>
        </w:rPr>
        <w:t xml:space="preserve"> Enter, Lublin, 2011, p. 157</w:t>
      </w:r>
      <w:r>
        <w:t>.</w:t>
      </w:r>
    </w:p>
  </w:footnote>
  <w:footnote w:id="7">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lang w:eastAsia="en-GB"/>
        </w:rPr>
        <w:t xml:space="preserve">Legal Transformation </w:t>
      </w:r>
      <w:proofErr w:type="spellStart"/>
      <w:r w:rsidRPr="008871A3">
        <w:rPr>
          <w:sz w:val="18"/>
          <w:szCs w:val="18"/>
          <w:lang w:eastAsia="en-GB"/>
        </w:rPr>
        <w:t>Center</w:t>
      </w:r>
      <w:proofErr w:type="spellEnd"/>
      <w:r w:rsidRPr="008871A3">
        <w:rPr>
          <w:sz w:val="18"/>
          <w:szCs w:val="18"/>
          <w:lang w:eastAsia="en-GB"/>
        </w:rPr>
        <w:t xml:space="preserve"> / Assembly of Pro-Democratic NGOs.</w:t>
      </w:r>
      <w:proofErr w:type="gramEnd"/>
      <w:r w:rsidRPr="008871A3">
        <w:rPr>
          <w:sz w:val="18"/>
          <w:szCs w:val="18"/>
          <w:lang w:eastAsia="en-GB"/>
        </w:rPr>
        <w:t xml:space="preserve"> </w:t>
      </w:r>
      <w:proofErr w:type="gramStart"/>
      <w:r w:rsidRPr="008871A3">
        <w:rPr>
          <w:i/>
          <w:sz w:val="18"/>
          <w:szCs w:val="18"/>
          <w:lang w:eastAsia="en-GB"/>
        </w:rPr>
        <w:t>Freedom of Association and Legal Conditions for Non-Commercial Organizations in Belarus.</w:t>
      </w:r>
      <w:proofErr w:type="gramEnd"/>
      <w:r w:rsidRPr="008871A3">
        <w:rPr>
          <w:i/>
          <w:sz w:val="18"/>
          <w:szCs w:val="18"/>
          <w:lang w:eastAsia="en-GB"/>
        </w:rPr>
        <w:t xml:space="preserve"> </w:t>
      </w:r>
      <w:r w:rsidRPr="008871A3">
        <w:rPr>
          <w:sz w:val="18"/>
          <w:szCs w:val="18"/>
          <w:lang w:eastAsia="en-GB"/>
        </w:rPr>
        <w:t xml:space="preserve">Available at: </w:t>
      </w:r>
      <w:hyperlink r:id="rId5" w:history="1">
        <w:r w:rsidRPr="008871A3">
          <w:rPr>
            <w:rStyle w:val="Hyperlink"/>
            <w:sz w:val="18"/>
            <w:szCs w:val="18"/>
          </w:rPr>
          <w:t>http://belngo.info/2017.freedom-of-association-2016.html</w:t>
        </w:r>
      </w:hyperlink>
      <w:r w:rsidRPr="008871A3">
        <w:rPr>
          <w:rStyle w:val="Hyperlink"/>
          <w:sz w:val="18"/>
          <w:szCs w:val="18"/>
        </w:rPr>
        <w:t xml:space="preserve">. </w:t>
      </w:r>
      <w:proofErr w:type="gramStart"/>
      <w:r w:rsidRPr="008871A3">
        <w:rPr>
          <w:sz w:val="18"/>
          <w:szCs w:val="18"/>
          <w:lang w:eastAsia="en-GB"/>
        </w:rPr>
        <w:t>Accessed on 10.06.2017.</w:t>
      </w:r>
      <w:proofErr w:type="gramEnd"/>
    </w:p>
  </w:footnote>
  <w:footnote w:id="8">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w:t>
      </w:r>
      <w:proofErr w:type="spellStart"/>
      <w:proofErr w:type="gramStart"/>
      <w:r w:rsidRPr="008871A3">
        <w:rPr>
          <w:i/>
          <w:sz w:val="18"/>
          <w:szCs w:val="18"/>
        </w:rPr>
        <w:t>Ibidem</w:t>
      </w:r>
      <w:proofErr w:type="spellEnd"/>
      <w:r w:rsidRPr="008871A3">
        <w:rPr>
          <w:i/>
          <w:sz w:val="18"/>
          <w:szCs w:val="18"/>
        </w:rPr>
        <w:t xml:space="preserve">, </w:t>
      </w:r>
      <w:r w:rsidRPr="008871A3">
        <w:rPr>
          <w:sz w:val="18"/>
          <w:szCs w:val="18"/>
        </w:rPr>
        <w:t>p. 159.</w:t>
      </w:r>
      <w:proofErr w:type="gramEnd"/>
    </w:p>
  </w:footnote>
  <w:footnote w:id="9">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w:t>
      </w:r>
      <w:proofErr w:type="spellStart"/>
      <w:proofErr w:type="gramStart"/>
      <w:r w:rsidRPr="008871A3">
        <w:rPr>
          <w:i/>
          <w:sz w:val="18"/>
          <w:szCs w:val="18"/>
        </w:rPr>
        <w:t>Ibidem</w:t>
      </w:r>
      <w:proofErr w:type="spellEnd"/>
      <w:r w:rsidRPr="008871A3">
        <w:rPr>
          <w:i/>
          <w:sz w:val="18"/>
          <w:szCs w:val="18"/>
        </w:rPr>
        <w:t>.</w:t>
      </w:r>
      <w:proofErr w:type="gramEnd"/>
    </w:p>
  </w:footnote>
  <w:footnote w:id="10">
    <w:p w:rsidR="008A728E" w:rsidRPr="008871A3" w:rsidRDefault="008A728E" w:rsidP="00015F40">
      <w:pPr>
        <w:pStyle w:val="FootnoteText"/>
        <w:rPr>
          <w:sz w:val="18"/>
          <w:szCs w:val="18"/>
        </w:rPr>
      </w:pPr>
      <w:r w:rsidRPr="008871A3">
        <w:rPr>
          <w:rStyle w:val="FootnoteReference"/>
          <w:sz w:val="18"/>
          <w:szCs w:val="18"/>
        </w:rPr>
        <w:footnoteRef/>
      </w:r>
      <w:r w:rsidRPr="008871A3">
        <w:rPr>
          <w:sz w:val="18"/>
          <w:szCs w:val="18"/>
        </w:rPr>
        <w:t xml:space="preserve"> </w:t>
      </w:r>
      <w:proofErr w:type="spellStart"/>
      <w:proofErr w:type="gramStart"/>
      <w:r w:rsidRPr="008871A3">
        <w:rPr>
          <w:i/>
          <w:sz w:val="18"/>
          <w:szCs w:val="18"/>
        </w:rPr>
        <w:t>Ibidem</w:t>
      </w:r>
      <w:proofErr w:type="spellEnd"/>
      <w:r w:rsidRPr="008871A3">
        <w:rPr>
          <w:i/>
          <w:sz w:val="18"/>
          <w:szCs w:val="18"/>
        </w:rPr>
        <w:t>.</w:t>
      </w:r>
      <w:proofErr w:type="gramEnd"/>
    </w:p>
  </w:footnote>
  <w:footnote w:id="11">
    <w:p w:rsidR="00EA3B55" w:rsidRPr="008871A3" w:rsidRDefault="00EA3B55" w:rsidP="00EA3B55">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rPr>
        <w:t>Solidarity with Democratic Belarus, Information Office.</w:t>
      </w:r>
      <w:proofErr w:type="gramEnd"/>
      <w:r w:rsidRPr="008871A3">
        <w:rPr>
          <w:sz w:val="18"/>
          <w:szCs w:val="18"/>
        </w:rPr>
        <w:t xml:space="preserve"> </w:t>
      </w:r>
      <w:proofErr w:type="gramStart"/>
      <w:r w:rsidRPr="008871A3">
        <w:rPr>
          <w:sz w:val="18"/>
          <w:szCs w:val="18"/>
        </w:rPr>
        <w:t>Legal Framework for the Activities of Political Parties and Non-governmental Organizations.</w:t>
      </w:r>
      <w:proofErr w:type="gramEnd"/>
      <w:r w:rsidRPr="008871A3">
        <w:rPr>
          <w:sz w:val="18"/>
          <w:szCs w:val="18"/>
        </w:rPr>
        <w:t xml:space="preserve"> In: </w:t>
      </w:r>
      <w:r w:rsidRPr="008871A3">
        <w:rPr>
          <w:i/>
          <w:sz w:val="18"/>
          <w:szCs w:val="18"/>
        </w:rPr>
        <w:t>A Report on the Condition of NGOs and Independent Culture in Belarus.</w:t>
      </w:r>
      <w:r w:rsidRPr="008871A3">
        <w:rPr>
          <w:sz w:val="18"/>
          <w:szCs w:val="18"/>
        </w:rPr>
        <w:t xml:space="preserve"> </w:t>
      </w:r>
      <w:proofErr w:type="spellStart"/>
      <w:r w:rsidRPr="008871A3">
        <w:rPr>
          <w:sz w:val="18"/>
          <w:szCs w:val="18"/>
        </w:rPr>
        <w:t>Fundacja</w:t>
      </w:r>
      <w:proofErr w:type="spellEnd"/>
      <w:r w:rsidRPr="008871A3">
        <w:rPr>
          <w:sz w:val="18"/>
          <w:szCs w:val="18"/>
        </w:rPr>
        <w:t xml:space="preserve"> </w:t>
      </w:r>
      <w:proofErr w:type="spellStart"/>
      <w:r w:rsidRPr="008871A3">
        <w:rPr>
          <w:sz w:val="18"/>
          <w:szCs w:val="18"/>
        </w:rPr>
        <w:t>Kultura</w:t>
      </w:r>
      <w:proofErr w:type="spellEnd"/>
      <w:r w:rsidRPr="008871A3">
        <w:rPr>
          <w:sz w:val="18"/>
          <w:szCs w:val="18"/>
        </w:rPr>
        <w:t xml:space="preserve"> Enter, Lublin, 2011, p. 163.</w:t>
      </w:r>
    </w:p>
  </w:footnote>
  <w:footnote w:id="12">
    <w:p w:rsidR="008A728E" w:rsidRPr="008871A3" w:rsidRDefault="008A728E" w:rsidP="00006842">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lang w:eastAsia="en-GB"/>
        </w:rPr>
        <w:t xml:space="preserve">Legal Transformation </w:t>
      </w:r>
      <w:proofErr w:type="spellStart"/>
      <w:r w:rsidRPr="008871A3">
        <w:rPr>
          <w:sz w:val="18"/>
          <w:szCs w:val="18"/>
          <w:lang w:eastAsia="en-GB"/>
        </w:rPr>
        <w:t>Center</w:t>
      </w:r>
      <w:proofErr w:type="spellEnd"/>
      <w:r w:rsidRPr="008871A3">
        <w:rPr>
          <w:sz w:val="18"/>
          <w:szCs w:val="18"/>
          <w:lang w:eastAsia="en-GB"/>
        </w:rPr>
        <w:t xml:space="preserve"> / Assembly of Pro-Democratic NGOs.</w:t>
      </w:r>
      <w:proofErr w:type="gramEnd"/>
      <w:r w:rsidRPr="008871A3">
        <w:rPr>
          <w:sz w:val="18"/>
          <w:szCs w:val="18"/>
          <w:lang w:eastAsia="en-GB"/>
        </w:rPr>
        <w:t xml:space="preserve"> </w:t>
      </w:r>
      <w:proofErr w:type="gramStart"/>
      <w:r w:rsidRPr="008871A3">
        <w:rPr>
          <w:i/>
          <w:sz w:val="18"/>
          <w:szCs w:val="18"/>
          <w:lang w:eastAsia="en-GB"/>
        </w:rPr>
        <w:t>Freedom of Association and Legal Conditions for Non-Commercial Organizations in Belarus.</w:t>
      </w:r>
      <w:proofErr w:type="gramEnd"/>
      <w:r w:rsidRPr="008871A3">
        <w:rPr>
          <w:i/>
          <w:sz w:val="18"/>
          <w:szCs w:val="18"/>
          <w:lang w:eastAsia="en-GB"/>
        </w:rPr>
        <w:t xml:space="preserve"> </w:t>
      </w:r>
      <w:r w:rsidRPr="008871A3">
        <w:rPr>
          <w:sz w:val="18"/>
          <w:szCs w:val="18"/>
          <w:lang w:eastAsia="en-GB"/>
        </w:rPr>
        <w:t xml:space="preserve">Available at: </w:t>
      </w:r>
      <w:hyperlink r:id="rId6" w:history="1">
        <w:r w:rsidRPr="008871A3">
          <w:rPr>
            <w:rStyle w:val="Hyperlink"/>
            <w:sz w:val="18"/>
            <w:szCs w:val="18"/>
          </w:rPr>
          <w:t>http://belngo.info/2017.freedom-of-association-2016.html</w:t>
        </w:r>
      </w:hyperlink>
      <w:r w:rsidRPr="008871A3">
        <w:rPr>
          <w:rStyle w:val="Hyperlink"/>
          <w:sz w:val="18"/>
          <w:szCs w:val="18"/>
        </w:rPr>
        <w:t xml:space="preserve">. </w:t>
      </w:r>
      <w:proofErr w:type="gramStart"/>
      <w:r w:rsidRPr="008871A3">
        <w:rPr>
          <w:sz w:val="18"/>
          <w:szCs w:val="18"/>
          <w:lang w:eastAsia="en-GB"/>
        </w:rPr>
        <w:t>Accessed on 10.06.2017.</w:t>
      </w:r>
      <w:proofErr w:type="gramEnd"/>
    </w:p>
  </w:footnote>
  <w:footnote w:id="13">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Civic Freedom Monitor: Belarus. </w:t>
      </w:r>
      <w:r w:rsidRPr="008871A3">
        <w:rPr>
          <w:sz w:val="18"/>
          <w:szCs w:val="18"/>
          <w:lang w:eastAsia="en-GB"/>
        </w:rPr>
        <w:t xml:space="preserve">Available at: </w:t>
      </w:r>
      <w:r w:rsidRPr="008871A3">
        <w:rPr>
          <w:sz w:val="18"/>
          <w:szCs w:val="18"/>
        </w:rPr>
        <w:t xml:space="preserve"> </w:t>
      </w:r>
      <w:hyperlink r:id="rId7" w:history="1">
        <w:r w:rsidRPr="008871A3">
          <w:rPr>
            <w:rStyle w:val="Hyperlink"/>
            <w:sz w:val="18"/>
            <w:szCs w:val="18"/>
          </w:rPr>
          <w:t>http://www.icnl.org/research/monitor/belarus.html</w:t>
        </w:r>
      </w:hyperlink>
      <w:r w:rsidRPr="008871A3">
        <w:rPr>
          <w:sz w:val="18"/>
          <w:szCs w:val="18"/>
        </w:rPr>
        <w:t xml:space="preserve"> </w:t>
      </w:r>
      <w:r w:rsidRPr="008871A3">
        <w:rPr>
          <w:sz w:val="18"/>
          <w:szCs w:val="18"/>
          <w:lang w:eastAsia="en-GB"/>
        </w:rPr>
        <w:t>Accessed on 12.06.2017.</w:t>
      </w:r>
    </w:p>
  </w:footnote>
  <w:footnote w:id="14">
    <w:p w:rsidR="008A728E" w:rsidRPr="008871A3" w:rsidRDefault="008A728E" w:rsidP="00006842">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lang w:eastAsia="en-GB"/>
        </w:rPr>
        <w:t xml:space="preserve">Legal Transformation </w:t>
      </w:r>
      <w:proofErr w:type="spellStart"/>
      <w:r w:rsidRPr="008871A3">
        <w:rPr>
          <w:sz w:val="18"/>
          <w:szCs w:val="18"/>
          <w:lang w:eastAsia="en-GB"/>
        </w:rPr>
        <w:t>Center</w:t>
      </w:r>
      <w:proofErr w:type="spellEnd"/>
      <w:r w:rsidRPr="008871A3">
        <w:rPr>
          <w:sz w:val="18"/>
          <w:szCs w:val="18"/>
          <w:lang w:eastAsia="en-GB"/>
        </w:rPr>
        <w:t xml:space="preserve"> / Assembly of Pro-Democratic NGOs.</w:t>
      </w:r>
      <w:proofErr w:type="gramEnd"/>
      <w:r w:rsidRPr="008871A3">
        <w:rPr>
          <w:sz w:val="18"/>
          <w:szCs w:val="18"/>
          <w:lang w:eastAsia="en-GB"/>
        </w:rPr>
        <w:t xml:space="preserve"> </w:t>
      </w:r>
      <w:proofErr w:type="gramStart"/>
      <w:r w:rsidRPr="008871A3">
        <w:rPr>
          <w:i/>
          <w:sz w:val="18"/>
          <w:szCs w:val="18"/>
          <w:lang w:eastAsia="en-GB"/>
        </w:rPr>
        <w:t>Freedom of Association and Legal Conditions for Non-Commercial Organizations in Belarus.</w:t>
      </w:r>
      <w:proofErr w:type="gramEnd"/>
      <w:r w:rsidRPr="008871A3">
        <w:rPr>
          <w:i/>
          <w:sz w:val="18"/>
          <w:szCs w:val="18"/>
          <w:lang w:eastAsia="en-GB"/>
        </w:rPr>
        <w:t xml:space="preserve"> </w:t>
      </w:r>
      <w:r w:rsidRPr="008871A3">
        <w:rPr>
          <w:sz w:val="18"/>
          <w:szCs w:val="18"/>
          <w:lang w:eastAsia="en-GB"/>
        </w:rPr>
        <w:t xml:space="preserve">Available at: </w:t>
      </w:r>
      <w:hyperlink r:id="rId8" w:history="1">
        <w:r w:rsidRPr="008871A3">
          <w:rPr>
            <w:rStyle w:val="Hyperlink"/>
            <w:sz w:val="18"/>
            <w:szCs w:val="18"/>
          </w:rPr>
          <w:t>http://belngo.info/2017.freedom-of-association-2016.html</w:t>
        </w:r>
      </w:hyperlink>
      <w:r w:rsidRPr="008871A3">
        <w:rPr>
          <w:rStyle w:val="Hyperlink"/>
          <w:sz w:val="18"/>
          <w:szCs w:val="18"/>
        </w:rPr>
        <w:t xml:space="preserve">. </w:t>
      </w:r>
      <w:proofErr w:type="gramStart"/>
      <w:r w:rsidRPr="008871A3">
        <w:rPr>
          <w:sz w:val="18"/>
          <w:szCs w:val="18"/>
          <w:lang w:eastAsia="en-GB"/>
        </w:rPr>
        <w:t>Accessed on 10.06.2017.</w:t>
      </w:r>
      <w:proofErr w:type="gramEnd"/>
    </w:p>
  </w:footnote>
  <w:footnote w:id="15">
    <w:p w:rsidR="008A728E" w:rsidRPr="008871A3" w:rsidRDefault="008A728E" w:rsidP="001536AD">
      <w:pPr>
        <w:pStyle w:val="FootnoteText"/>
        <w:rPr>
          <w:sz w:val="18"/>
          <w:szCs w:val="18"/>
        </w:rPr>
      </w:pPr>
      <w:r w:rsidRPr="008871A3">
        <w:rPr>
          <w:rStyle w:val="FootnoteReference"/>
          <w:sz w:val="18"/>
          <w:szCs w:val="18"/>
        </w:rPr>
        <w:footnoteRef/>
      </w:r>
      <w:r w:rsidRPr="008871A3">
        <w:rPr>
          <w:sz w:val="18"/>
          <w:szCs w:val="18"/>
        </w:rPr>
        <w:t xml:space="preserve"> See OSCE/ODIHR Final Report. Belarus, Presidential Elections, 11 October 2015. Available at:  </w:t>
      </w:r>
      <w:hyperlink r:id="rId9" w:history="1">
        <w:r w:rsidRPr="008871A3">
          <w:rPr>
            <w:rStyle w:val="Hyperlink"/>
            <w:sz w:val="18"/>
            <w:szCs w:val="18"/>
          </w:rPr>
          <w:t>http://www.osce.org/odihr/elections/belarus/218981</w:t>
        </w:r>
      </w:hyperlink>
      <w:r w:rsidRPr="008871A3">
        <w:rPr>
          <w:sz w:val="18"/>
          <w:szCs w:val="18"/>
        </w:rPr>
        <w:t xml:space="preserve"> Accessed on 12.06.2017; OSCE/ODIHR Final Report. Belarus, Parliamentary Elections, 11 September 2016. Available at: </w:t>
      </w:r>
      <w:hyperlink r:id="rId10" w:history="1">
        <w:r w:rsidRPr="008871A3">
          <w:rPr>
            <w:rStyle w:val="Hyperlink"/>
            <w:sz w:val="18"/>
            <w:szCs w:val="18"/>
          </w:rPr>
          <w:t>http://www.osce.org/odihr/elections/287486</w:t>
        </w:r>
      </w:hyperlink>
      <w:r w:rsidRPr="008871A3">
        <w:rPr>
          <w:sz w:val="18"/>
          <w:szCs w:val="18"/>
        </w:rPr>
        <w:t xml:space="preserve">     Accessed on 12.06.2017; </w:t>
      </w:r>
      <w:r w:rsidRPr="008871A3">
        <w:rPr>
          <w:sz w:val="18"/>
          <w:szCs w:val="18"/>
          <w:lang w:eastAsia="en-GB"/>
        </w:rPr>
        <w:t xml:space="preserve">Legal Transformation </w:t>
      </w:r>
      <w:proofErr w:type="spellStart"/>
      <w:r w:rsidRPr="008871A3">
        <w:rPr>
          <w:sz w:val="18"/>
          <w:szCs w:val="18"/>
          <w:lang w:eastAsia="en-GB"/>
        </w:rPr>
        <w:t>Center</w:t>
      </w:r>
      <w:proofErr w:type="spellEnd"/>
      <w:r w:rsidRPr="008871A3">
        <w:rPr>
          <w:sz w:val="18"/>
          <w:szCs w:val="18"/>
          <w:lang w:eastAsia="en-GB"/>
        </w:rPr>
        <w:t xml:space="preserve"> / Assembly of Pro-Democratic NGOs. </w:t>
      </w:r>
      <w:proofErr w:type="gramStart"/>
      <w:r w:rsidRPr="008871A3">
        <w:rPr>
          <w:i/>
          <w:sz w:val="18"/>
          <w:szCs w:val="18"/>
          <w:lang w:eastAsia="en-GB"/>
        </w:rPr>
        <w:t>Freedom of Association and Legal Conditions for Non-Commercial Organizations in Belarus.</w:t>
      </w:r>
      <w:proofErr w:type="gramEnd"/>
      <w:r w:rsidRPr="008871A3">
        <w:rPr>
          <w:i/>
          <w:sz w:val="18"/>
          <w:szCs w:val="18"/>
          <w:lang w:eastAsia="en-GB"/>
        </w:rPr>
        <w:t xml:space="preserve"> </w:t>
      </w:r>
      <w:r w:rsidRPr="008871A3">
        <w:rPr>
          <w:sz w:val="18"/>
          <w:szCs w:val="18"/>
          <w:lang w:eastAsia="en-GB"/>
        </w:rPr>
        <w:t xml:space="preserve">Available at: </w:t>
      </w:r>
      <w:hyperlink r:id="rId11" w:history="1">
        <w:r w:rsidRPr="008871A3">
          <w:rPr>
            <w:rStyle w:val="Hyperlink"/>
            <w:sz w:val="18"/>
            <w:szCs w:val="18"/>
          </w:rPr>
          <w:t>http://belngo.info/2017.freedom-of-association-2016.html</w:t>
        </w:r>
      </w:hyperlink>
      <w:r w:rsidRPr="008871A3">
        <w:rPr>
          <w:rStyle w:val="Hyperlink"/>
          <w:sz w:val="18"/>
          <w:szCs w:val="18"/>
        </w:rPr>
        <w:t xml:space="preserve">. </w:t>
      </w:r>
      <w:proofErr w:type="gramStart"/>
      <w:r w:rsidRPr="008871A3">
        <w:rPr>
          <w:sz w:val="18"/>
          <w:szCs w:val="18"/>
          <w:lang w:eastAsia="en-GB"/>
        </w:rPr>
        <w:t>Accessed on 10.06.2017.</w:t>
      </w:r>
      <w:proofErr w:type="gramEnd"/>
    </w:p>
  </w:footnote>
  <w:footnote w:id="16">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Parliamentary Elections, 11 September 2016. Available at: </w:t>
      </w:r>
      <w:hyperlink r:id="rId12" w:history="1">
        <w:r w:rsidRPr="008871A3">
          <w:rPr>
            <w:rStyle w:val="Hyperlink"/>
            <w:sz w:val="18"/>
            <w:szCs w:val="18"/>
          </w:rPr>
          <w:t>http://www.osce.org/odihr/elections/287486</w:t>
        </w:r>
      </w:hyperlink>
      <w:r w:rsidRPr="008871A3">
        <w:rPr>
          <w:sz w:val="18"/>
          <w:szCs w:val="18"/>
        </w:rPr>
        <w:t xml:space="preserve">     Accessed on 12.06.2017.</w:t>
      </w:r>
    </w:p>
  </w:footnote>
  <w:footnote w:id="17">
    <w:p w:rsidR="008A728E" w:rsidRDefault="008A728E">
      <w:pPr>
        <w:pStyle w:val="FootnoteText"/>
      </w:pPr>
      <w:r w:rsidRPr="008871A3">
        <w:rPr>
          <w:rStyle w:val="FootnoteReference"/>
          <w:sz w:val="18"/>
          <w:szCs w:val="18"/>
        </w:rPr>
        <w:footnoteRef/>
      </w:r>
      <w:r w:rsidRPr="008871A3">
        <w:rPr>
          <w:sz w:val="18"/>
          <w:szCs w:val="18"/>
        </w:rPr>
        <w:t xml:space="preserve"> Human Rights Defenders </w:t>
      </w:r>
      <w:proofErr w:type="gramStart"/>
      <w:r w:rsidRPr="008871A3">
        <w:rPr>
          <w:sz w:val="18"/>
          <w:szCs w:val="18"/>
        </w:rPr>
        <w:t>For</w:t>
      </w:r>
      <w:proofErr w:type="gramEnd"/>
      <w:r w:rsidRPr="008871A3">
        <w:rPr>
          <w:sz w:val="18"/>
          <w:szCs w:val="18"/>
        </w:rPr>
        <w:t xml:space="preserve"> Free Elections. </w:t>
      </w:r>
      <w:proofErr w:type="gramStart"/>
      <w:r w:rsidRPr="008871A3">
        <w:rPr>
          <w:sz w:val="18"/>
          <w:szCs w:val="18"/>
        </w:rPr>
        <w:t>Parliamentary Elections.</w:t>
      </w:r>
      <w:proofErr w:type="gramEnd"/>
      <w:r w:rsidRPr="008871A3">
        <w:rPr>
          <w:sz w:val="18"/>
          <w:szCs w:val="18"/>
        </w:rPr>
        <w:t xml:space="preserve"> September 11, 2016. Analytical Report (full text). Available at:  </w:t>
      </w:r>
      <w:hyperlink r:id="rId13" w:history="1">
        <w:r w:rsidRPr="008871A3">
          <w:rPr>
            <w:rStyle w:val="Hyperlink"/>
            <w:sz w:val="18"/>
            <w:szCs w:val="18"/>
          </w:rPr>
          <w:t>http://spring96.org/files/misc/analytical_report_en.pdf</w:t>
        </w:r>
      </w:hyperlink>
      <w:r w:rsidRPr="008871A3">
        <w:rPr>
          <w:sz w:val="18"/>
          <w:szCs w:val="18"/>
        </w:rPr>
        <w:t xml:space="preserve"> Accessed on 12.06.2017.</w:t>
      </w:r>
    </w:p>
  </w:footnote>
  <w:footnote w:id="18">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Parliamentary Elections, 11 September 2016. Available at: </w:t>
      </w:r>
      <w:hyperlink r:id="rId14" w:history="1">
        <w:r w:rsidRPr="008871A3">
          <w:rPr>
            <w:rStyle w:val="Hyperlink"/>
            <w:sz w:val="18"/>
            <w:szCs w:val="18"/>
          </w:rPr>
          <w:t>http://www.osce.org/odihr/elections/287486</w:t>
        </w:r>
      </w:hyperlink>
      <w:r w:rsidRPr="008871A3">
        <w:rPr>
          <w:sz w:val="18"/>
          <w:szCs w:val="18"/>
        </w:rPr>
        <w:t xml:space="preserve">     Accessed on 12.06.2017.</w:t>
      </w:r>
    </w:p>
  </w:footnote>
  <w:footnote w:id="19">
    <w:p w:rsidR="008A728E" w:rsidRDefault="008A728E">
      <w:pPr>
        <w:pStyle w:val="FootnoteText"/>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Parliamentary Elections, 11 September 2016. Available at: </w:t>
      </w:r>
      <w:hyperlink r:id="rId15" w:history="1">
        <w:r w:rsidRPr="008871A3">
          <w:rPr>
            <w:rStyle w:val="Hyperlink"/>
            <w:sz w:val="18"/>
            <w:szCs w:val="18"/>
          </w:rPr>
          <w:t>http://www.osce.org/odihr/elections/287486</w:t>
        </w:r>
      </w:hyperlink>
      <w:r w:rsidRPr="008871A3">
        <w:rPr>
          <w:sz w:val="18"/>
          <w:szCs w:val="18"/>
        </w:rPr>
        <w:t xml:space="preserve">    Accessed on 12.06.2017.</w:t>
      </w:r>
    </w:p>
  </w:footnote>
  <w:footnote w:id="20">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i/>
          <w:sz w:val="18"/>
          <w:szCs w:val="18"/>
        </w:rPr>
        <w:t>Funding of Political Parties and Election Campaigns.</w:t>
      </w:r>
      <w:proofErr w:type="gramEnd"/>
      <w:r w:rsidRPr="008871A3">
        <w:rPr>
          <w:sz w:val="18"/>
          <w:szCs w:val="18"/>
        </w:rPr>
        <w:t xml:space="preserve"> </w:t>
      </w:r>
      <w:proofErr w:type="gramStart"/>
      <w:r w:rsidRPr="008871A3">
        <w:rPr>
          <w:sz w:val="18"/>
          <w:szCs w:val="18"/>
        </w:rPr>
        <w:t>A Handbook on Political Finance.</w:t>
      </w:r>
      <w:proofErr w:type="gramEnd"/>
      <w:r w:rsidRPr="008871A3">
        <w:rPr>
          <w:sz w:val="18"/>
          <w:szCs w:val="18"/>
        </w:rPr>
        <w:t xml:space="preserve"> </w:t>
      </w:r>
      <w:proofErr w:type="gramStart"/>
      <w:r w:rsidRPr="008871A3">
        <w:rPr>
          <w:sz w:val="18"/>
          <w:szCs w:val="18"/>
        </w:rPr>
        <w:t>IDEA.</w:t>
      </w:r>
      <w:proofErr w:type="gramEnd"/>
      <w:r w:rsidRPr="008871A3">
        <w:rPr>
          <w:sz w:val="18"/>
          <w:szCs w:val="18"/>
        </w:rPr>
        <w:t xml:space="preserve"> </w:t>
      </w:r>
      <w:proofErr w:type="gramStart"/>
      <w:r w:rsidRPr="008871A3">
        <w:rPr>
          <w:sz w:val="18"/>
          <w:szCs w:val="18"/>
        </w:rPr>
        <w:t>P. 179.</w:t>
      </w:r>
      <w:proofErr w:type="gramEnd"/>
      <w:r w:rsidRPr="008871A3">
        <w:rPr>
          <w:sz w:val="18"/>
          <w:szCs w:val="18"/>
        </w:rPr>
        <w:t xml:space="preserve"> Available at: </w:t>
      </w:r>
      <w:hyperlink r:id="rId16" w:history="1">
        <w:r w:rsidRPr="008871A3">
          <w:rPr>
            <w:rStyle w:val="Hyperlink"/>
            <w:sz w:val="18"/>
            <w:szCs w:val="18"/>
          </w:rPr>
          <w:t>http://www.idea.int/sites/default/files/publications/funding-of-political-parties-and-election-campaigns.pdf</w:t>
        </w:r>
      </w:hyperlink>
      <w:r w:rsidRPr="008871A3">
        <w:rPr>
          <w:sz w:val="18"/>
          <w:szCs w:val="18"/>
        </w:rPr>
        <w:t xml:space="preserve">  Accessed on 12.06.2017.</w:t>
      </w:r>
    </w:p>
  </w:footnote>
  <w:footnote w:id="21">
    <w:p w:rsidR="007C42F5" w:rsidRPr="008871A3" w:rsidRDefault="007C42F5" w:rsidP="007C42F5">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i/>
          <w:sz w:val="18"/>
          <w:szCs w:val="18"/>
        </w:rPr>
        <w:t>Funding of Political Parties and Election Campaigns.</w:t>
      </w:r>
      <w:proofErr w:type="gramEnd"/>
      <w:r w:rsidRPr="008871A3">
        <w:rPr>
          <w:sz w:val="18"/>
          <w:szCs w:val="18"/>
        </w:rPr>
        <w:t xml:space="preserve"> </w:t>
      </w:r>
      <w:proofErr w:type="gramStart"/>
      <w:r w:rsidRPr="008871A3">
        <w:rPr>
          <w:sz w:val="18"/>
          <w:szCs w:val="18"/>
        </w:rPr>
        <w:t>A Handbook on Political Finance.</w:t>
      </w:r>
      <w:proofErr w:type="gramEnd"/>
      <w:r w:rsidRPr="008871A3">
        <w:rPr>
          <w:sz w:val="18"/>
          <w:szCs w:val="18"/>
        </w:rPr>
        <w:t xml:space="preserve"> </w:t>
      </w:r>
      <w:proofErr w:type="gramStart"/>
      <w:r w:rsidRPr="008871A3">
        <w:rPr>
          <w:sz w:val="18"/>
          <w:szCs w:val="18"/>
        </w:rPr>
        <w:t>IDEA.</w:t>
      </w:r>
      <w:proofErr w:type="gramEnd"/>
      <w:r w:rsidRPr="008871A3">
        <w:rPr>
          <w:sz w:val="18"/>
          <w:szCs w:val="18"/>
        </w:rPr>
        <w:t xml:space="preserve"> </w:t>
      </w:r>
      <w:proofErr w:type="gramStart"/>
      <w:r w:rsidRPr="008871A3">
        <w:rPr>
          <w:sz w:val="18"/>
          <w:szCs w:val="18"/>
        </w:rPr>
        <w:t>P. 185.</w:t>
      </w:r>
      <w:proofErr w:type="gramEnd"/>
      <w:r w:rsidRPr="008871A3">
        <w:rPr>
          <w:sz w:val="18"/>
          <w:szCs w:val="18"/>
        </w:rPr>
        <w:t xml:space="preserve"> Available at: </w:t>
      </w:r>
      <w:hyperlink r:id="rId17" w:history="1">
        <w:r w:rsidRPr="008871A3">
          <w:rPr>
            <w:rStyle w:val="Hyperlink"/>
            <w:sz w:val="18"/>
            <w:szCs w:val="18"/>
          </w:rPr>
          <w:t>http://www.idea.int/sites/default/files/publications/funding-of-political-parties-and-election-campaigns.pdf</w:t>
        </w:r>
      </w:hyperlink>
      <w:r w:rsidRPr="008871A3">
        <w:rPr>
          <w:sz w:val="18"/>
          <w:szCs w:val="18"/>
        </w:rPr>
        <w:t xml:space="preserve">  Accessed on 12.06.2017.</w:t>
      </w:r>
    </w:p>
  </w:footnote>
  <w:footnote w:id="22">
    <w:p w:rsidR="008A728E" w:rsidRPr="008871A3" w:rsidRDefault="008A728E" w:rsidP="0069725F">
      <w:pPr>
        <w:pStyle w:val="FootnoteText"/>
        <w:rPr>
          <w:sz w:val="18"/>
          <w:szCs w:val="18"/>
        </w:rPr>
      </w:pPr>
      <w:r w:rsidRPr="008871A3">
        <w:rPr>
          <w:rStyle w:val="FootnoteReference"/>
          <w:sz w:val="18"/>
          <w:szCs w:val="18"/>
        </w:rPr>
        <w:footnoteRef/>
      </w:r>
      <w:r w:rsidRPr="008871A3">
        <w:rPr>
          <w:sz w:val="18"/>
          <w:szCs w:val="18"/>
        </w:rPr>
        <w:t xml:space="preserve"> Civic Freedom Monitor: Belarus. </w:t>
      </w:r>
      <w:r w:rsidRPr="008871A3">
        <w:rPr>
          <w:sz w:val="18"/>
          <w:szCs w:val="18"/>
          <w:lang w:eastAsia="en-GB"/>
        </w:rPr>
        <w:t xml:space="preserve">Available at: </w:t>
      </w:r>
      <w:r w:rsidRPr="008871A3">
        <w:rPr>
          <w:sz w:val="18"/>
          <w:szCs w:val="18"/>
        </w:rPr>
        <w:t xml:space="preserve"> </w:t>
      </w:r>
      <w:hyperlink r:id="rId18" w:history="1">
        <w:r w:rsidRPr="008871A3">
          <w:rPr>
            <w:rStyle w:val="Hyperlink"/>
            <w:sz w:val="18"/>
            <w:szCs w:val="18"/>
          </w:rPr>
          <w:t>http://www.icnl.org/research/monitor/belarus.html</w:t>
        </w:r>
      </w:hyperlink>
      <w:r w:rsidRPr="008871A3">
        <w:rPr>
          <w:sz w:val="18"/>
          <w:szCs w:val="18"/>
        </w:rPr>
        <w:t xml:space="preserve"> </w:t>
      </w:r>
      <w:r w:rsidRPr="008871A3">
        <w:rPr>
          <w:sz w:val="18"/>
          <w:szCs w:val="18"/>
          <w:lang w:eastAsia="en-GB"/>
        </w:rPr>
        <w:t>Accessed on 12.06.2017</w:t>
      </w:r>
      <w:r w:rsidRPr="008871A3">
        <w:rPr>
          <w:sz w:val="18"/>
          <w:szCs w:val="18"/>
        </w:rPr>
        <w:t>.</w:t>
      </w:r>
    </w:p>
  </w:footnote>
  <w:footnote w:id="23">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lang w:eastAsia="en-GB"/>
        </w:rPr>
        <w:t xml:space="preserve">Legal Transformation </w:t>
      </w:r>
      <w:proofErr w:type="spellStart"/>
      <w:r w:rsidRPr="008871A3">
        <w:rPr>
          <w:sz w:val="18"/>
          <w:szCs w:val="18"/>
          <w:lang w:eastAsia="en-GB"/>
        </w:rPr>
        <w:t>Center</w:t>
      </w:r>
      <w:proofErr w:type="spellEnd"/>
      <w:r w:rsidRPr="008871A3">
        <w:rPr>
          <w:sz w:val="18"/>
          <w:szCs w:val="18"/>
          <w:lang w:eastAsia="en-GB"/>
        </w:rPr>
        <w:t xml:space="preserve"> / Assembly of Pro-Democratic NGOs.</w:t>
      </w:r>
      <w:proofErr w:type="gramEnd"/>
      <w:r w:rsidRPr="008871A3">
        <w:rPr>
          <w:sz w:val="18"/>
          <w:szCs w:val="18"/>
          <w:lang w:eastAsia="en-GB"/>
        </w:rPr>
        <w:t xml:space="preserve"> </w:t>
      </w:r>
      <w:proofErr w:type="gramStart"/>
      <w:r w:rsidRPr="008871A3">
        <w:rPr>
          <w:i/>
          <w:sz w:val="18"/>
          <w:szCs w:val="18"/>
          <w:lang w:eastAsia="en-GB"/>
        </w:rPr>
        <w:t>Freedom of Association and Legal Conditions for Non-Commercial Organizations in Belarus.</w:t>
      </w:r>
      <w:proofErr w:type="gramEnd"/>
      <w:r w:rsidRPr="008871A3">
        <w:rPr>
          <w:i/>
          <w:sz w:val="18"/>
          <w:szCs w:val="18"/>
          <w:lang w:eastAsia="en-GB"/>
        </w:rPr>
        <w:t xml:space="preserve"> </w:t>
      </w:r>
      <w:r w:rsidRPr="008871A3">
        <w:rPr>
          <w:sz w:val="18"/>
          <w:szCs w:val="18"/>
          <w:lang w:eastAsia="en-GB"/>
        </w:rPr>
        <w:t xml:space="preserve">Available at: </w:t>
      </w:r>
      <w:hyperlink r:id="rId19" w:history="1">
        <w:r w:rsidRPr="008871A3">
          <w:rPr>
            <w:rStyle w:val="Hyperlink"/>
            <w:sz w:val="18"/>
            <w:szCs w:val="18"/>
          </w:rPr>
          <w:t>http://belngo.info/2017.freedom-of-association-2016.html</w:t>
        </w:r>
      </w:hyperlink>
      <w:r w:rsidRPr="008871A3">
        <w:rPr>
          <w:rStyle w:val="Hyperlink"/>
          <w:sz w:val="18"/>
          <w:szCs w:val="18"/>
        </w:rPr>
        <w:t xml:space="preserve">. </w:t>
      </w:r>
      <w:proofErr w:type="gramStart"/>
      <w:r w:rsidRPr="008871A3">
        <w:rPr>
          <w:sz w:val="18"/>
          <w:szCs w:val="18"/>
          <w:lang w:eastAsia="en-GB"/>
        </w:rPr>
        <w:t>Accessed on 10.06.2017.</w:t>
      </w:r>
      <w:proofErr w:type="gramEnd"/>
    </w:p>
  </w:footnote>
  <w:footnote w:id="24">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Civic Freedom Monitor: Belarus. </w:t>
      </w:r>
      <w:r w:rsidRPr="008871A3">
        <w:rPr>
          <w:sz w:val="18"/>
          <w:szCs w:val="18"/>
          <w:lang w:eastAsia="en-GB"/>
        </w:rPr>
        <w:t xml:space="preserve">Available at: </w:t>
      </w:r>
      <w:r w:rsidRPr="008871A3">
        <w:rPr>
          <w:sz w:val="18"/>
          <w:szCs w:val="18"/>
        </w:rPr>
        <w:t xml:space="preserve"> </w:t>
      </w:r>
      <w:hyperlink r:id="rId20" w:history="1">
        <w:r w:rsidRPr="008871A3">
          <w:rPr>
            <w:rStyle w:val="Hyperlink"/>
            <w:sz w:val="18"/>
            <w:szCs w:val="18"/>
          </w:rPr>
          <w:t>http://www.icnl.org/research/monitor/belarus.html</w:t>
        </w:r>
      </w:hyperlink>
      <w:r w:rsidRPr="008871A3">
        <w:rPr>
          <w:sz w:val="18"/>
          <w:szCs w:val="18"/>
        </w:rPr>
        <w:t xml:space="preserve"> </w:t>
      </w:r>
      <w:r w:rsidRPr="008871A3">
        <w:rPr>
          <w:sz w:val="18"/>
          <w:szCs w:val="18"/>
          <w:lang w:eastAsia="en-GB"/>
        </w:rPr>
        <w:t>Accessed on 12.06.2017</w:t>
      </w:r>
      <w:r w:rsidRPr="008871A3">
        <w:rPr>
          <w:sz w:val="18"/>
          <w:szCs w:val="18"/>
        </w:rPr>
        <w:t>.</w:t>
      </w:r>
    </w:p>
  </w:footnote>
  <w:footnote w:id="25">
    <w:p w:rsidR="008A728E" w:rsidRDefault="008A728E">
      <w:pPr>
        <w:pStyle w:val="FootnoteText"/>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Parliamentary Elections, 11 September 2016. Available at: </w:t>
      </w:r>
      <w:hyperlink r:id="rId21" w:history="1">
        <w:r w:rsidRPr="008871A3">
          <w:rPr>
            <w:rStyle w:val="Hyperlink"/>
            <w:sz w:val="18"/>
            <w:szCs w:val="18"/>
          </w:rPr>
          <w:t>http://www.osce.org/odihr/elections/287486</w:t>
        </w:r>
      </w:hyperlink>
      <w:r w:rsidRPr="008871A3">
        <w:rPr>
          <w:sz w:val="18"/>
          <w:szCs w:val="18"/>
        </w:rPr>
        <w:t xml:space="preserve">    Accessed on 12.06.2017.</w:t>
      </w:r>
    </w:p>
  </w:footnote>
  <w:footnote w:id="26">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i/>
          <w:sz w:val="18"/>
          <w:szCs w:val="18"/>
        </w:rPr>
        <w:t>Funding of Political Parties and Election Campaigns.</w:t>
      </w:r>
      <w:proofErr w:type="gramEnd"/>
      <w:r w:rsidRPr="008871A3">
        <w:rPr>
          <w:sz w:val="18"/>
          <w:szCs w:val="18"/>
        </w:rPr>
        <w:t xml:space="preserve"> </w:t>
      </w:r>
      <w:proofErr w:type="gramStart"/>
      <w:r w:rsidRPr="008871A3">
        <w:rPr>
          <w:sz w:val="18"/>
          <w:szCs w:val="18"/>
        </w:rPr>
        <w:t>A Handbook on Political Finance.</w:t>
      </w:r>
      <w:proofErr w:type="gramEnd"/>
      <w:r w:rsidRPr="008871A3">
        <w:rPr>
          <w:sz w:val="18"/>
          <w:szCs w:val="18"/>
        </w:rPr>
        <w:t xml:space="preserve"> </w:t>
      </w:r>
      <w:proofErr w:type="gramStart"/>
      <w:r w:rsidRPr="008871A3">
        <w:rPr>
          <w:sz w:val="18"/>
          <w:szCs w:val="18"/>
        </w:rPr>
        <w:t>IDEA.</w:t>
      </w:r>
      <w:proofErr w:type="gramEnd"/>
      <w:r w:rsidRPr="008871A3">
        <w:rPr>
          <w:sz w:val="18"/>
          <w:szCs w:val="18"/>
        </w:rPr>
        <w:t xml:space="preserve"> </w:t>
      </w:r>
      <w:proofErr w:type="gramStart"/>
      <w:r w:rsidRPr="008871A3">
        <w:rPr>
          <w:sz w:val="18"/>
          <w:szCs w:val="18"/>
        </w:rPr>
        <w:t>P. 183.</w:t>
      </w:r>
      <w:proofErr w:type="gramEnd"/>
      <w:r w:rsidRPr="008871A3">
        <w:rPr>
          <w:sz w:val="18"/>
          <w:szCs w:val="18"/>
        </w:rPr>
        <w:t xml:space="preserve"> Available at:  </w:t>
      </w:r>
      <w:hyperlink r:id="rId22" w:history="1">
        <w:r w:rsidRPr="008871A3">
          <w:rPr>
            <w:rStyle w:val="Hyperlink"/>
            <w:sz w:val="18"/>
            <w:szCs w:val="18"/>
          </w:rPr>
          <w:t>http://www.idea.int/sites/default/files/publications/funding-of-political-parties-and-election-campaigns.pdf</w:t>
        </w:r>
      </w:hyperlink>
      <w:r w:rsidRPr="008871A3">
        <w:rPr>
          <w:sz w:val="18"/>
          <w:szCs w:val="18"/>
        </w:rPr>
        <w:t xml:space="preserve">  Accessed on 12.06.2017.</w:t>
      </w:r>
    </w:p>
  </w:footnote>
  <w:footnote w:id="27">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Parliamentary Elections, 11 September 2016. Available at: </w:t>
      </w:r>
      <w:hyperlink r:id="rId23" w:history="1">
        <w:r w:rsidRPr="008871A3">
          <w:rPr>
            <w:rStyle w:val="Hyperlink"/>
            <w:sz w:val="18"/>
            <w:szCs w:val="18"/>
          </w:rPr>
          <w:t>http://www.osce.org/odihr/elections/287486</w:t>
        </w:r>
      </w:hyperlink>
      <w:r w:rsidRPr="008871A3">
        <w:rPr>
          <w:sz w:val="18"/>
          <w:szCs w:val="18"/>
        </w:rPr>
        <w:t xml:space="preserve">    Accessed on 12.06.2017.</w:t>
      </w:r>
    </w:p>
  </w:footnote>
  <w:footnote w:id="28">
    <w:p w:rsidR="008A728E" w:rsidRPr="008871A3" w:rsidRDefault="008A728E" w:rsidP="00A216BA">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Presidential Elections, 11 October 2015. Available at:  </w:t>
      </w:r>
      <w:hyperlink r:id="rId24" w:history="1">
        <w:r w:rsidRPr="008871A3">
          <w:rPr>
            <w:rStyle w:val="Hyperlink"/>
            <w:sz w:val="18"/>
            <w:szCs w:val="18"/>
          </w:rPr>
          <w:t>http://www.osce.org/odihr/elections/belarus/218981</w:t>
        </w:r>
      </w:hyperlink>
      <w:r w:rsidRPr="008871A3">
        <w:rPr>
          <w:sz w:val="18"/>
          <w:szCs w:val="18"/>
        </w:rPr>
        <w:t xml:space="preserve"> Accessed on 12.06.2017.</w:t>
      </w:r>
    </w:p>
  </w:footnote>
  <w:footnote w:id="29">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i/>
          <w:sz w:val="18"/>
          <w:szCs w:val="18"/>
        </w:rPr>
        <w:t>Funding of Political Parties and Election Campaigns.</w:t>
      </w:r>
      <w:proofErr w:type="gramEnd"/>
      <w:r w:rsidRPr="008871A3">
        <w:rPr>
          <w:sz w:val="18"/>
          <w:szCs w:val="18"/>
        </w:rPr>
        <w:t xml:space="preserve"> </w:t>
      </w:r>
      <w:proofErr w:type="gramStart"/>
      <w:r w:rsidRPr="008871A3">
        <w:rPr>
          <w:sz w:val="18"/>
          <w:szCs w:val="18"/>
        </w:rPr>
        <w:t>A Handbook on Political Finance.</w:t>
      </w:r>
      <w:proofErr w:type="gramEnd"/>
      <w:r w:rsidRPr="008871A3">
        <w:rPr>
          <w:sz w:val="18"/>
          <w:szCs w:val="18"/>
        </w:rPr>
        <w:t xml:space="preserve"> </w:t>
      </w:r>
      <w:proofErr w:type="gramStart"/>
      <w:r w:rsidRPr="008871A3">
        <w:rPr>
          <w:sz w:val="18"/>
          <w:szCs w:val="18"/>
        </w:rPr>
        <w:t>IDEA.</w:t>
      </w:r>
      <w:proofErr w:type="gramEnd"/>
      <w:r w:rsidRPr="008871A3">
        <w:rPr>
          <w:sz w:val="18"/>
          <w:szCs w:val="18"/>
        </w:rPr>
        <w:t xml:space="preserve"> </w:t>
      </w:r>
      <w:proofErr w:type="gramStart"/>
      <w:r w:rsidRPr="008871A3">
        <w:rPr>
          <w:sz w:val="18"/>
          <w:szCs w:val="18"/>
        </w:rPr>
        <w:t>P. 182.</w:t>
      </w:r>
      <w:proofErr w:type="gramEnd"/>
      <w:r w:rsidRPr="008871A3">
        <w:rPr>
          <w:sz w:val="18"/>
          <w:szCs w:val="18"/>
        </w:rPr>
        <w:t xml:space="preserve"> Available at:  </w:t>
      </w:r>
      <w:hyperlink r:id="rId25" w:history="1">
        <w:r w:rsidRPr="008871A3">
          <w:rPr>
            <w:rStyle w:val="Hyperlink"/>
            <w:sz w:val="18"/>
            <w:szCs w:val="18"/>
          </w:rPr>
          <w:t>http://www.idea.int/sites/default/files/publications/funding-of-political-parties-and-election-campaigns.pdf</w:t>
        </w:r>
      </w:hyperlink>
      <w:r w:rsidRPr="008871A3">
        <w:rPr>
          <w:sz w:val="18"/>
          <w:szCs w:val="18"/>
        </w:rPr>
        <w:t xml:space="preserve">  Accessed on 12.06.2017.</w:t>
      </w:r>
    </w:p>
  </w:footnote>
  <w:footnote w:id="30">
    <w:p w:rsidR="008A728E" w:rsidRPr="008871A3" w:rsidRDefault="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sz w:val="18"/>
          <w:szCs w:val="18"/>
        </w:rPr>
        <w:t>OSCE/ODIHR Final Report.</w:t>
      </w:r>
      <w:proofErr w:type="gramEnd"/>
      <w:r w:rsidRPr="008871A3">
        <w:rPr>
          <w:sz w:val="18"/>
          <w:szCs w:val="18"/>
        </w:rPr>
        <w:t xml:space="preserve"> Belarus, Parliamentary Elections, 11 September 2016. Available at: </w:t>
      </w:r>
      <w:hyperlink r:id="rId26" w:history="1">
        <w:r w:rsidRPr="008871A3">
          <w:rPr>
            <w:rStyle w:val="Hyperlink"/>
            <w:sz w:val="18"/>
            <w:szCs w:val="18"/>
          </w:rPr>
          <w:t>http://www.osce.org/odihr/elections/287486</w:t>
        </w:r>
      </w:hyperlink>
      <w:r w:rsidRPr="008871A3">
        <w:rPr>
          <w:sz w:val="18"/>
          <w:szCs w:val="18"/>
        </w:rPr>
        <w:t xml:space="preserve">    Accessed on 12.06.2017.</w:t>
      </w:r>
    </w:p>
  </w:footnote>
  <w:footnote w:id="31">
    <w:p w:rsidR="008A728E" w:rsidRDefault="008A728E" w:rsidP="00A502FD">
      <w:pPr>
        <w:pStyle w:val="FootnoteText"/>
      </w:pPr>
      <w:r w:rsidRPr="008871A3">
        <w:rPr>
          <w:rStyle w:val="FootnoteReference"/>
          <w:sz w:val="18"/>
          <w:szCs w:val="18"/>
        </w:rPr>
        <w:footnoteRef/>
      </w:r>
      <w:r w:rsidRPr="008871A3">
        <w:rPr>
          <w:sz w:val="18"/>
          <w:szCs w:val="18"/>
        </w:rPr>
        <w:t xml:space="preserve"> Council of Europe’s anti-corruption group publishes summary of its report on Belarus, says faith in country’s commitment is undermined. Available at: </w:t>
      </w:r>
      <w:hyperlink r:id="rId27" w:history="1">
        <w:r w:rsidRPr="008871A3">
          <w:rPr>
            <w:rStyle w:val="Hyperlink"/>
            <w:sz w:val="18"/>
            <w:szCs w:val="18"/>
          </w:rPr>
          <w:t>https://wcd.coe.int/ViewDoc.jsp?p=&amp;id=2438623&amp;Site=DC&amp;BackColorInternet=F5CA75&amp;BackColorIntranet=F5CA75&amp;BackColorLogged=A9BACE&amp;direct=true</w:t>
        </w:r>
      </w:hyperlink>
      <w:r w:rsidRPr="008871A3">
        <w:rPr>
          <w:sz w:val="18"/>
          <w:szCs w:val="18"/>
        </w:rPr>
        <w:t xml:space="preserve"> Accessed on 12.06.2017.</w:t>
      </w:r>
    </w:p>
  </w:footnote>
  <w:footnote w:id="32">
    <w:p w:rsidR="008A728E" w:rsidRPr="008871A3" w:rsidRDefault="008A728E" w:rsidP="00C139A9">
      <w:pPr>
        <w:pStyle w:val="FootnoteText"/>
        <w:rPr>
          <w:sz w:val="18"/>
          <w:szCs w:val="18"/>
        </w:rPr>
      </w:pPr>
      <w:r w:rsidRPr="008871A3">
        <w:rPr>
          <w:rStyle w:val="FootnoteReference"/>
          <w:sz w:val="18"/>
          <w:szCs w:val="18"/>
        </w:rPr>
        <w:footnoteRef/>
      </w:r>
      <w:r w:rsidRPr="008871A3">
        <w:rPr>
          <w:sz w:val="18"/>
          <w:szCs w:val="18"/>
        </w:rPr>
        <w:t xml:space="preserve"> Council of Europe’s anti-corruption group publishes summary of its report on Belarus, says faith in country’s commitment is undermined. Available at: </w:t>
      </w:r>
      <w:hyperlink r:id="rId28" w:history="1">
        <w:r w:rsidRPr="008871A3">
          <w:rPr>
            <w:rStyle w:val="Hyperlink"/>
            <w:sz w:val="18"/>
            <w:szCs w:val="18"/>
          </w:rPr>
          <w:t>https://wcd.coe.int/ViewDoc.jsp?p=&amp;id=2438623&amp;Site=DC&amp;BackColorInternet=F5CA75&amp;BackColorIntranet=F5CA75&amp;BackColorLogged=A9BACE&amp;direct=true</w:t>
        </w:r>
      </w:hyperlink>
      <w:r w:rsidRPr="008871A3">
        <w:rPr>
          <w:sz w:val="18"/>
          <w:szCs w:val="18"/>
        </w:rPr>
        <w:t xml:space="preserve"> Accessed on 12.06.2017.</w:t>
      </w:r>
    </w:p>
  </w:footnote>
  <w:footnote w:id="33">
    <w:p w:rsidR="008A728E" w:rsidRPr="0025793E" w:rsidRDefault="008A728E">
      <w:pPr>
        <w:pStyle w:val="FootnoteText"/>
        <w:rPr>
          <w:i/>
        </w:rPr>
      </w:pPr>
      <w:r w:rsidRPr="008871A3">
        <w:rPr>
          <w:rStyle w:val="FootnoteReference"/>
          <w:sz w:val="18"/>
          <w:szCs w:val="18"/>
        </w:rPr>
        <w:footnoteRef/>
      </w:r>
      <w:r w:rsidRPr="008871A3">
        <w:rPr>
          <w:sz w:val="18"/>
          <w:szCs w:val="18"/>
        </w:rPr>
        <w:t xml:space="preserve"> </w:t>
      </w:r>
      <w:proofErr w:type="spellStart"/>
      <w:proofErr w:type="gramStart"/>
      <w:r w:rsidRPr="008871A3">
        <w:rPr>
          <w:i/>
          <w:sz w:val="18"/>
          <w:szCs w:val="18"/>
        </w:rPr>
        <w:t>Ibidem</w:t>
      </w:r>
      <w:proofErr w:type="spellEnd"/>
      <w:r w:rsidRPr="008871A3">
        <w:rPr>
          <w:i/>
          <w:sz w:val="18"/>
          <w:szCs w:val="18"/>
        </w:rPr>
        <w:t>.</w:t>
      </w:r>
      <w:proofErr w:type="gramEnd"/>
    </w:p>
  </w:footnote>
  <w:footnote w:id="34">
    <w:p w:rsidR="008A728E" w:rsidRPr="008871A3" w:rsidRDefault="008A728E" w:rsidP="008A728E">
      <w:pPr>
        <w:pStyle w:val="FootnoteText"/>
        <w:rPr>
          <w:sz w:val="18"/>
          <w:szCs w:val="18"/>
        </w:rPr>
      </w:pPr>
      <w:r w:rsidRPr="008871A3">
        <w:rPr>
          <w:rStyle w:val="FootnoteReference"/>
          <w:sz w:val="18"/>
          <w:szCs w:val="18"/>
        </w:rPr>
        <w:footnoteRef/>
      </w:r>
      <w:r w:rsidRPr="008871A3">
        <w:rPr>
          <w:sz w:val="18"/>
          <w:szCs w:val="18"/>
        </w:rPr>
        <w:t xml:space="preserve"> </w:t>
      </w:r>
      <w:proofErr w:type="gramStart"/>
      <w:r w:rsidRPr="008871A3">
        <w:rPr>
          <w:i/>
          <w:sz w:val="18"/>
          <w:szCs w:val="18"/>
        </w:rPr>
        <w:t>Funding of Political Parties and Election Campaigns.</w:t>
      </w:r>
      <w:proofErr w:type="gramEnd"/>
      <w:r w:rsidRPr="008871A3">
        <w:rPr>
          <w:sz w:val="18"/>
          <w:szCs w:val="18"/>
        </w:rPr>
        <w:t xml:space="preserve"> </w:t>
      </w:r>
      <w:proofErr w:type="gramStart"/>
      <w:r w:rsidRPr="008871A3">
        <w:rPr>
          <w:sz w:val="18"/>
          <w:szCs w:val="18"/>
        </w:rPr>
        <w:t>A Handbook on Political Finance.</w:t>
      </w:r>
      <w:proofErr w:type="gramEnd"/>
      <w:r w:rsidRPr="008871A3">
        <w:rPr>
          <w:sz w:val="18"/>
          <w:szCs w:val="18"/>
        </w:rPr>
        <w:t xml:space="preserve"> </w:t>
      </w:r>
      <w:proofErr w:type="gramStart"/>
      <w:r w:rsidRPr="008871A3">
        <w:rPr>
          <w:sz w:val="18"/>
          <w:szCs w:val="18"/>
        </w:rPr>
        <w:t>IDEA.</w:t>
      </w:r>
      <w:proofErr w:type="gramEnd"/>
      <w:r w:rsidRPr="008871A3">
        <w:rPr>
          <w:sz w:val="18"/>
          <w:szCs w:val="18"/>
        </w:rPr>
        <w:t xml:space="preserve"> </w:t>
      </w:r>
      <w:proofErr w:type="gramStart"/>
      <w:r w:rsidRPr="008871A3">
        <w:rPr>
          <w:sz w:val="18"/>
          <w:szCs w:val="18"/>
        </w:rPr>
        <w:t>P. 194.</w:t>
      </w:r>
      <w:proofErr w:type="gramEnd"/>
      <w:r w:rsidRPr="008871A3">
        <w:rPr>
          <w:sz w:val="18"/>
          <w:szCs w:val="18"/>
        </w:rPr>
        <w:t xml:space="preserve"> Available at:  </w:t>
      </w:r>
      <w:hyperlink r:id="rId29" w:history="1">
        <w:r w:rsidRPr="008871A3">
          <w:rPr>
            <w:rStyle w:val="Hyperlink"/>
            <w:sz w:val="18"/>
            <w:szCs w:val="18"/>
          </w:rPr>
          <w:t>http://www.idea.int/sites/default/files/publications/funding-of-political-parties-and-election-campaigns.pdf</w:t>
        </w:r>
      </w:hyperlink>
      <w:r w:rsidRPr="008871A3">
        <w:rPr>
          <w:sz w:val="18"/>
          <w:szCs w:val="18"/>
        </w:rPr>
        <w:t xml:space="preserve">  Accessed on 12.06.2017.</w:t>
      </w:r>
    </w:p>
  </w:footnote>
  <w:footnote w:id="35">
    <w:p w:rsidR="008A728E" w:rsidRDefault="008A728E">
      <w:pPr>
        <w:pStyle w:val="FootnoteText"/>
      </w:pPr>
      <w:r>
        <w:rPr>
          <w:rStyle w:val="FootnoteReference"/>
        </w:rPr>
        <w:footnoteRef/>
      </w:r>
      <w:r>
        <w:t xml:space="preserve"> </w:t>
      </w:r>
      <w:proofErr w:type="gramStart"/>
      <w:r>
        <w:t xml:space="preserve">In line with </w:t>
      </w:r>
      <w:r w:rsidRPr="008A728E">
        <w:rPr>
          <w:i/>
        </w:rPr>
        <w:t>Funding of Political Parties and Election Campaigns</w:t>
      </w:r>
      <w:r w:rsidRPr="002D63AB">
        <w:t>.</w:t>
      </w:r>
      <w:proofErr w:type="gramEnd"/>
      <w:r w:rsidRPr="002D63AB">
        <w:t xml:space="preserve"> </w:t>
      </w:r>
      <w:proofErr w:type="gramStart"/>
      <w:r w:rsidRPr="002D63AB">
        <w:t>A Handbook on Political Finance.</w:t>
      </w:r>
      <w:proofErr w:type="gramEnd"/>
      <w:r w:rsidRPr="002D63AB">
        <w:t xml:space="preserve"> </w:t>
      </w:r>
      <w:proofErr w:type="gramStart"/>
      <w:r w:rsidRPr="002D63AB">
        <w:t>IDEA.</w:t>
      </w:r>
      <w:proofErr w:type="gramEnd"/>
      <w:r w:rsidRPr="002D63AB">
        <w:t xml:space="preserve"> Available at: </w:t>
      </w:r>
      <w:hyperlink r:id="rId30" w:history="1">
        <w:r w:rsidRPr="0039621F">
          <w:rPr>
            <w:rStyle w:val="Hyperlink"/>
          </w:rPr>
          <w:t>http://www.idea.int/sites/default/files/publications/funding-of-political-parties-and-election-campaigns.pdf</w:t>
        </w:r>
      </w:hyperlink>
      <w:r>
        <w:t xml:space="preserve">  Accessed on 12.06.2017; OSCE/ODIHR Final Report. Belarus, Parliamentary Elections, 11 September 2016. Available at: </w:t>
      </w:r>
      <w:hyperlink r:id="rId31" w:history="1">
        <w:r w:rsidRPr="0039621F">
          <w:rPr>
            <w:rStyle w:val="Hyperlink"/>
          </w:rPr>
          <w:t>http://www.osce.org/odihr/elections/287486</w:t>
        </w:r>
      </w:hyperlink>
      <w:r>
        <w:t xml:space="preserve"> </w:t>
      </w:r>
      <w:r w:rsidRPr="00113C52">
        <w:t xml:space="preserve">  </w:t>
      </w:r>
      <w:r>
        <w:t xml:space="preserve"> </w:t>
      </w:r>
      <w:r w:rsidRPr="00113C52">
        <w:t>Accessed on 1</w:t>
      </w:r>
      <w:r>
        <w:t xml:space="preserve">2.06.2017; </w:t>
      </w:r>
      <w:r w:rsidRPr="0070401C">
        <w:t>4.</w:t>
      </w:r>
      <w:r w:rsidRPr="0070401C">
        <w:tab/>
        <w:t xml:space="preserve">Human Rights Defenders For Free Elections. </w:t>
      </w:r>
      <w:proofErr w:type="gramStart"/>
      <w:r w:rsidRPr="0070401C">
        <w:t>Parliamentary Elections.</w:t>
      </w:r>
      <w:proofErr w:type="gramEnd"/>
      <w:r w:rsidRPr="0070401C">
        <w:t xml:space="preserve"> September 11, 2016. Analytical Report (full text). Available at: </w:t>
      </w:r>
      <w:hyperlink r:id="rId32" w:history="1">
        <w:r w:rsidRPr="0039621F">
          <w:rPr>
            <w:rStyle w:val="Hyperlink"/>
          </w:rPr>
          <w:t>http://spring96.org/files/misc/analytical_report_en.pdf</w:t>
        </w:r>
      </w:hyperlink>
      <w:r>
        <w:t xml:space="preserve">  Accessed on 12.06.2017 and </w:t>
      </w:r>
      <w:r w:rsidRPr="0070401C">
        <w:t xml:space="preserve">“Right to Choose-2016” campaign for observation of election of deputies of the House of Representatives of the National Assembly of the Republic of Belarus (6th convocation). Available at: </w:t>
      </w:r>
      <w:hyperlink r:id="rId33" w:history="1">
        <w:r w:rsidRPr="0039621F">
          <w:rPr>
            <w:rStyle w:val="Hyperlink"/>
          </w:rPr>
          <w:t>http://pvby.org/wp-content/uploads/2016/06/PV-2016-FinalReport-Draft_Part1-eng-FINAL.pdf</w:t>
        </w:r>
      </w:hyperlink>
      <w:r>
        <w:t xml:space="preserve"> </w:t>
      </w:r>
      <w:r w:rsidRPr="0070401C">
        <w:t>Accessed on 10.06.2017.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D42D8"/>
    <w:multiLevelType w:val="hybridMultilevel"/>
    <w:tmpl w:val="5A2237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377A00D2"/>
    <w:multiLevelType w:val="hybridMultilevel"/>
    <w:tmpl w:val="5F56E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720DA4"/>
    <w:multiLevelType w:val="hybridMultilevel"/>
    <w:tmpl w:val="15689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7A1E55"/>
    <w:multiLevelType w:val="hybridMultilevel"/>
    <w:tmpl w:val="952EB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9E"/>
    <w:rsid w:val="00006842"/>
    <w:rsid w:val="00007AB3"/>
    <w:rsid w:val="00015F40"/>
    <w:rsid w:val="00017231"/>
    <w:rsid w:val="00025281"/>
    <w:rsid w:val="00035774"/>
    <w:rsid w:val="00050FDD"/>
    <w:rsid w:val="00063C6E"/>
    <w:rsid w:val="000B1819"/>
    <w:rsid w:val="000E0897"/>
    <w:rsid w:val="000E1CF2"/>
    <w:rsid w:val="00113C52"/>
    <w:rsid w:val="001239BF"/>
    <w:rsid w:val="00130785"/>
    <w:rsid w:val="00131D93"/>
    <w:rsid w:val="001536AD"/>
    <w:rsid w:val="0016340B"/>
    <w:rsid w:val="001768CC"/>
    <w:rsid w:val="0019033A"/>
    <w:rsid w:val="001C6003"/>
    <w:rsid w:val="001F2258"/>
    <w:rsid w:val="001F5399"/>
    <w:rsid w:val="002153B7"/>
    <w:rsid w:val="00240804"/>
    <w:rsid w:val="002512D1"/>
    <w:rsid w:val="0025793E"/>
    <w:rsid w:val="0026251B"/>
    <w:rsid w:val="002A075F"/>
    <w:rsid w:val="002C5208"/>
    <w:rsid w:val="002D2F4A"/>
    <w:rsid w:val="002D63AB"/>
    <w:rsid w:val="002E6433"/>
    <w:rsid w:val="002F3E96"/>
    <w:rsid w:val="002F67ED"/>
    <w:rsid w:val="003036B8"/>
    <w:rsid w:val="0032732B"/>
    <w:rsid w:val="00367118"/>
    <w:rsid w:val="00397934"/>
    <w:rsid w:val="003B5169"/>
    <w:rsid w:val="003C3A56"/>
    <w:rsid w:val="003D02F1"/>
    <w:rsid w:val="003F4DC6"/>
    <w:rsid w:val="004135DA"/>
    <w:rsid w:val="00414DA5"/>
    <w:rsid w:val="004152AC"/>
    <w:rsid w:val="00426E1B"/>
    <w:rsid w:val="00451814"/>
    <w:rsid w:val="00465270"/>
    <w:rsid w:val="004C6A78"/>
    <w:rsid w:val="005147A7"/>
    <w:rsid w:val="0053798F"/>
    <w:rsid w:val="00547B31"/>
    <w:rsid w:val="00551BF4"/>
    <w:rsid w:val="0058042F"/>
    <w:rsid w:val="005A0CB7"/>
    <w:rsid w:val="005A0F30"/>
    <w:rsid w:val="005D3C2F"/>
    <w:rsid w:val="005F39A3"/>
    <w:rsid w:val="006823B5"/>
    <w:rsid w:val="0068312D"/>
    <w:rsid w:val="0069725F"/>
    <w:rsid w:val="006B23C1"/>
    <w:rsid w:val="006C7AB4"/>
    <w:rsid w:val="006E0C29"/>
    <w:rsid w:val="006F341B"/>
    <w:rsid w:val="0070401C"/>
    <w:rsid w:val="007469CB"/>
    <w:rsid w:val="00773975"/>
    <w:rsid w:val="007779F3"/>
    <w:rsid w:val="007B143A"/>
    <w:rsid w:val="007C42F5"/>
    <w:rsid w:val="007D4733"/>
    <w:rsid w:val="007F3659"/>
    <w:rsid w:val="00851E48"/>
    <w:rsid w:val="00874E15"/>
    <w:rsid w:val="0087612F"/>
    <w:rsid w:val="008871A3"/>
    <w:rsid w:val="008A2231"/>
    <w:rsid w:val="008A4660"/>
    <w:rsid w:val="008A728E"/>
    <w:rsid w:val="008B38B9"/>
    <w:rsid w:val="008C7D00"/>
    <w:rsid w:val="008F100E"/>
    <w:rsid w:val="009154D8"/>
    <w:rsid w:val="00927E05"/>
    <w:rsid w:val="009529E4"/>
    <w:rsid w:val="00963A0C"/>
    <w:rsid w:val="009921DD"/>
    <w:rsid w:val="009A6AC9"/>
    <w:rsid w:val="009C4ED3"/>
    <w:rsid w:val="009D37FD"/>
    <w:rsid w:val="00A210A6"/>
    <w:rsid w:val="00A216BA"/>
    <w:rsid w:val="00A22ECC"/>
    <w:rsid w:val="00A502FD"/>
    <w:rsid w:val="00A646B0"/>
    <w:rsid w:val="00A66B9C"/>
    <w:rsid w:val="00A70676"/>
    <w:rsid w:val="00A850D2"/>
    <w:rsid w:val="00AB121C"/>
    <w:rsid w:val="00AF72EC"/>
    <w:rsid w:val="00B15F17"/>
    <w:rsid w:val="00B31992"/>
    <w:rsid w:val="00C01514"/>
    <w:rsid w:val="00C11927"/>
    <w:rsid w:val="00C139A9"/>
    <w:rsid w:val="00C16400"/>
    <w:rsid w:val="00C17575"/>
    <w:rsid w:val="00C7214F"/>
    <w:rsid w:val="00C96AAF"/>
    <w:rsid w:val="00CA42A5"/>
    <w:rsid w:val="00CB7BDA"/>
    <w:rsid w:val="00CE099E"/>
    <w:rsid w:val="00CE39E8"/>
    <w:rsid w:val="00D150DC"/>
    <w:rsid w:val="00D22CC5"/>
    <w:rsid w:val="00D36CBA"/>
    <w:rsid w:val="00D50213"/>
    <w:rsid w:val="00D669C1"/>
    <w:rsid w:val="00D705AE"/>
    <w:rsid w:val="00D81EE0"/>
    <w:rsid w:val="00DC1E77"/>
    <w:rsid w:val="00DE0FCB"/>
    <w:rsid w:val="00E53A81"/>
    <w:rsid w:val="00E56100"/>
    <w:rsid w:val="00E907F5"/>
    <w:rsid w:val="00EA3B55"/>
    <w:rsid w:val="00EF6B22"/>
    <w:rsid w:val="00F11FB0"/>
    <w:rsid w:val="00F409A4"/>
    <w:rsid w:val="00F727C4"/>
    <w:rsid w:val="00F821E9"/>
    <w:rsid w:val="00FC4315"/>
    <w:rsid w:val="00FF4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99E"/>
  </w:style>
  <w:style w:type="paragraph" w:styleId="Footer">
    <w:name w:val="footer"/>
    <w:basedOn w:val="Normal"/>
    <w:link w:val="FooterChar"/>
    <w:uiPriority w:val="99"/>
    <w:unhideWhenUsed/>
    <w:rsid w:val="00CE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99E"/>
  </w:style>
  <w:style w:type="character" w:styleId="Hyperlink">
    <w:name w:val="Hyperlink"/>
    <w:basedOn w:val="DefaultParagraphFont"/>
    <w:uiPriority w:val="99"/>
    <w:unhideWhenUsed/>
    <w:rsid w:val="00C01514"/>
    <w:rPr>
      <w:color w:val="0000FF" w:themeColor="hyperlink"/>
      <w:u w:val="single"/>
    </w:rPr>
  </w:style>
  <w:style w:type="paragraph" w:styleId="FootnoteText">
    <w:name w:val="footnote text"/>
    <w:basedOn w:val="Normal"/>
    <w:link w:val="FootnoteTextChar"/>
    <w:uiPriority w:val="99"/>
    <w:semiHidden/>
    <w:unhideWhenUsed/>
    <w:rsid w:val="00F821E9"/>
    <w:pPr>
      <w:spacing w:after="0" w:line="240" w:lineRule="auto"/>
      <w:ind w:firstLine="567"/>
      <w:contextualSpacing/>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821E9"/>
    <w:rPr>
      <w:rFonts w:ascii="Times New Roman" w:hAnsi="Times New Roman"/>
      <w:sz w:val="20"/>
      <w:szCs w:val="20"/>
    </w:rPr>
  </w:style>
  <w:style w:type="character" w:styleId="FootnoteReference">
    <w:name w:val="footnote reference"/>
    <w:basedOn w:val="DefaultParagraphFont"/>
    <w:uiPriority w:val="99"/>
    <w:semiHidden/>
    <w:unhideWhenUsed/>
    <w:rsid w:val="00F821E9"/>
    <w:rPr>
      <w:vertAlign w:val="superscript"/>
    </w:rPr>
  </w:style>
  <w:style w:type="paragraph" w:styleId="ListParagraph">
    <w:name w:val="List Paragraph"/>
    <w:basedOn w:val="Normal"/>
    <w:uiPriority w:val="34"/>
    <w:qFormat/>
    <w:rsid w:val="0016340B"/>
    <w:pPr>
      <w:spacing w:line="360" w:lineRule="auto"/>
      <w:ind w:left="720" w:firstLine="567"/>
      <w:contextualSpacing/>
      <w:jc w:val="both"/>
    </w:pPr>
    <w:rPr>
      <w:rFonts w:ascii="Times New Roman" w:hAnsi="Times New Roman"/>
      <w:sz w:val="24"/>
    </w:rPr>
  </w:style>
  <w:style w:type="paragraph" w:styleId="BalloonText">
    <w:name w:val="Balloon Text"/>
    <w:basedOn w:val="Normal"/>
    <w:link w:val="BalloonTextChar"/>
    <w:uiPriority w:val="99"/>
    <w:semiHidden/>
    <w:unhideWhenUsed/>
    <w:rsid w:val="00D22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99E"/>
  </w:style>
  <w:style w:type="paragraph" w:styleId="Footer">
    <w:name w:val="footer"/>
    <w:basedOn w:val="Normal"/>
    <w:link w:val="FooterChar"/>
    <w:uiPriority w:val="99"/>
    <w:unhideWhenUsed/>
    <w:rsid w:val="00CE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99E"/>
  </w:style>
  <w:style w:type="character" w:styleId="Hyperlink">
    <w:name w:val="Hyperlink"/>
    <w:basedOn w:val="DefaultParagraphFont"/>
    <w:uiPriority w:val="99"/>
    <w:unhideWhenUsed/>
    <w:rsid w:val="00C01514"/>
    <w:rPr>
      <w:color w:val="0000FF" w:themeColor="hyperlink"/>
      <w:u w:val="single"/>
    </w:rPr>
  </w:style>
  <w:style w:type="paragraph" w:styleId="FootnoteText">
    <w:name w:val="footnote text"/>
    <w:basedOn w:val="Normal"/>
    <w:link w:val="FootnoteTextChar"/>
    <w:uiPriority w:val="99"/>
    <w:semiHidden/>
    <w:unhideWhenUsed/>
    <w:rsid w:val="00F821E9"/>
    <w:pPr>
      <w:spacing w:after="0" w:line="240" w:lineRule="auto"/>
      <w:ind w:firstLine="567"/>
      <w:contextualSpacing/>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821E9"/>
    <w:rPr>
      <w:rFonts w:ascii="Times New Roman" w:hAnsi="Times New Roman"/>
      <w:sz w:val="20"/>
      <w:szCs w:val="20"/>
    </w:rPr>
  </w:style>
  <w:style w:type="character" w:styleId="FootnoteReference">
    <w:name w:val="footnote reference"/>
    <w:basedOn w:val="DefaultParagraphFont"/>
    <w:uiPriority w:val="99"/>
    <w:semiHidden/>
    <w:unhideWhenUsed/>
    <w:rsid w:val="00F821E9"/>
    <w:rPr>
      <w:vertAlign w:val="superscript"/>
    </w:rPr>
  </w:style>
  <w:style w:type="paragraph" w:styleId="ListParagraph">
    <w:name w:val="List Paragraph"/>
    <w:basedOn w:val="Normal"/>
    <w:uiPriority w:val="34"/>
    <w:qFormat/>
    <w:rsid w:val="0016340B"/>
    <w:pPr>
      <w:spacing w:line="360" w:lineRule="auto"/>
      <w:ind w:left="720" w:firstLine="567"/>
      <w:contextualSpacing/>
      <w:jc w:val="both"/>
    </w:pPr>
    <w:rPr>
      <w:rFonts w:ascii="Times New Roman" w:hAnsi="Times New Roman"/>
      <w:sz w:val="24"/>
    </w:rPr>
  </w:style>
  <w:style w:type="paragraph" w:styleId="BalloonText">
    <w:name w:val="Balloon Text"/>
    <w:basedOn w:val="Normal"/>
    <w:link w:val="BalloonTextChar"/>
    <w:uiPriority w:val="99"/>
    <w:semiHidden/>
    <w:unhideWhenUsed/>
    <w:rsid w:val="00D22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392179">
      <w:bodyDiv w:val="1"/>
      <w:marLeft w:val="0"/>
      <w:marRight w:val="0"/>
      <w:marTop w:val="0"/>
      <w:marBottom w:val="0"/>
      <w:divBdr>
        <w:top w:val="none" w:sz="0" w:space="0" w:color="auto"/>
        <w:left w:val="none" w:sz="0" w:space="0" w:color="auto"/>
        <w:bottom w:val="none" w:sz="0" w:space="0" w:color="auto"/>
        <w:right w:val="none" w:sz="0" w:space="0" w:color="auto"/>
      </w:divBdr>
    </w:div>
    <w:div w:id="1625236020">
      <w:bodyDiv w:val="1"/>
      <w:marLeft w:val="0"/>
      <w:marRight w:val="0"/>
      <w:marTop w:val="0"/>
      <w:marBottom w:val="0"/>
      <w:divBdr>
        <w:top w:val="none" w:sz="0" w:space="0" w:color="auto"/>
        <w:left w:val="none" w:sz="0" w:space="0" w:color="auto"/>
        <w:bottom w:val="none" w:sz="0" w:space="0" w:color="auto"/>
        <w:right w:val="none" w:sz="0" w:space="0" w:color="auto"/>
      </w:divBdr>
    </w:div>
    <w:div w:id="1639989821">
      <w:bodyDiv w:val="1"/>
      <w:marLeft w:val="0"/>
      <w:marRight w:val="0"/>
      <w:marTop w:val="0"/>
      <w:marBottom w:val="0"/>
      <w:divBdr>
        <w:top w:val="none" w:sz="0" w:space="0" w:color="auto"/>
        <w:left w:val="none" w:sz="0" w:space="0" w:color="auto"/>
        <w:bottom w:val="none" w:sz="0" w:space="0" w:color="auto"/>
        <w:right w:val="none" w:sz="0" w:space="0" w:color="auto"/>
      </w:divBdr>
    </w:div>
    <w:div w:id="20193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ea.int/sites/default/files/publications/funding-of-political-parties-and-election-campaigns.pdf" TargetMode="External"/><Relationship Id="rId18" Type="http://schemas.openxmlformats.org/officeDocument/2006/relationships/hyperlink" Target="http://pvby.org/wp-content/uploads/2016/06/prava-vybaru-report-n6-eng-2.pdf"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wcd.coe.int/ViewDoc.jsp?p=&amp;id=2438623&amp;Site=DC&amp;BackColorInternet=F5CA75&amp;BackColorIntranet=F5CA75&amp;BackColorLogged=A9BACE&amp;direct=true" TargetMode="External"/><Relationship Id="rId17" Type="http://schemas.openxmlformats.org/officeDocument/2006/relationships/hyperlink" Target="http://www.osce.org/odihr/elections/belarus/218981"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osce.org/odihr/elections/287486"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nl.org/research/monitor/belarus.html"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belngo.info/2017.freedom-of-association-2016.html" TargetMode="External"/><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pvby.org/wp-content/uploads/2016/06/PV-2016-FinalReport-Draft_Part1-eng-FINAL.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ing96.org/files/misc/analytical_report_en.pdf"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belngo.info/2017.freedom-of-association-2016.html" TargetMode="External"/><Relationship Id="rId13" Type="http://schemas.openxmlformats.org/officeDocument/2006/relationships/hyperlink" Target="http://spring96.org/files/misc/analytical_report_en.pdf" TargetMode="External"/><Relationship Id="rId18" Type="http://schemas.openxmlformats.org/officeDocument/2006/relationships/hyperlink" Target="http://www.icnl.org/research/monitor/belarus.html" TargetMode="External"/><Relationship Id="rId26" Type="http://schemas.openxmlformats.org/officeDocument/2006/relationships/hyperlink" Target="http://www.osce.org/odihr/elections/287486" TargetMode="External"/><Relationship Id="rId3" Type="http://schemas.openxmlformats.org/officeDocument/2006/relationships/hyperlink" Target="http://www.icnl.org/research/monitor/belarus.html" TargetMode="External"/><Relationship Id="rId21" Type="http://schemas.openxmlformats.org/officeDocument/2006/relationships/hyperlink" Target="http://www.osce.org/odihr/elections/287486" TargetMode="External"/><Relationship Id="rId7" Type="http://schemas.openxmlformats.org/officeDocument/2006/relationships/hyperlink" Target="http://www.icnl.org/research/monitor/belarus.html" TargetMode="External"/><Relationship Id="rId12" Type="http://schemas.openxmlformats.org/officeDocument/2006/relationships/hyperlink" Target="http://www.osce.org/odihr/elections/287486" TargetMode="External"/><Relationship Id="rId17" Type="http://schemas.openxmlformats.org/officeDocument/2006/relationships/hyperlink" Target="http://www.idea.int/sites/default/files/publications/funding-of-political-parties-and-election-campaigns.pdf" TargetMode="External"/><Relationship Id="rId25" Type="http://schemas.openxmlformats.org/officeDocument/2006/relationships/hyperlink" Target="http://www.idea.int/sites/default/files/publications/funding-of-political-parties-and-election-campaigns.pdf" TargetMode="External"/><Relationship Id="rId33" Type="http://schemas.openxmlformats.org/officeDocument/2006/relationships/hyperlink" Target="http://pvby.org/wp-content/uploads/2016/06/PV-2016-FinalReport-Draft_Part1-eng-FINAL.pdf" TargetMode="External"/><Relationship Id="rId2" Type="http://schemas.openxmlformats.org/officeDocument/2006/relationships/hyperlink" Target="http://www.osce.org/odihr/elections/287486" TargetMode="External"/><Relationship Id="rId16" Type="http://schemas.openxmlformats.org/officeDocument/2006/relationships/hyperlink" Target="http://www.idea.int/sites/default/files/publications/funding-of-political-parties-and-election-campaigns.pdf" TargetMode="External"/><Relationship Id="rId20" Type="http://schemas.openxmlformats.org/officeDocument/2006/relationships/hyperlink" Target="http://www.icnl.org/research/monitor/belarus.html" TargetMode="External"/><Relationship Id="rId29" Type="http://schemas.openxmlformats.org/officeDocument/2006/relationships/hyperlink" Target="http://www.idea.int/sites/default/files/publications/funding-of-political-parties-and-election-campaigns.pdf" TargetMode="External"/><Relationship Id="rId1" Type="http://schemas.openxmlformats.org/officeDocument/2006/relationships/hyperlink" Target="http://www.icnl.org/research/monitor/belarus.html" TargetMode="External"/><Relationship Id="rId6" Type="http://schemas.openxmlformats.org/officeDocument/2006/relationships/hyperlink" Target="http://belngo.info/2017.freedom-of-association-2016.html" TargetMode="External"/><Relationship Id="rId11" Type="http://schemas.openxmlformats.org/officeDocument/2006/relationships/hyperlink" Target="http://belngo.info/2017.freedom-of-association-2016.html" TargetMode="External"/><Relationship Id="rId24" Type="http://schemas.openxmlformats.org/officeDocument/2006/relationships/hyperlink" Target="http://www.osce.org/odihr/elections/belarus/218981" TargetMode="External"/><Relationship Id="rId32" Type="http://schemas.openxmlformats.org/officeDocument/2006/relationships/hyperlink" Target="http://spring96.org/files/misc/analytical_report_en.pdf" TargetMode="External"/><Relationship Id="rId5" Type="http://schemas.openxmlformats.org/officeDocument/2006/relationships/hyperlink" Target="http://belngo.info/2017.freedom-of-association-2016.html" TargetMode="External"/><Relationship Id="rId15" Type="http://schemas.openxmlformats.org/officeDocument/2006/relationships/hyperlink" Target="http://www.osce.org/odihr/elections/287486" TargetMode="External"/><Relationship Id="rId23" Type="http://schemas.openxmlformats.org/officeDocument/2006/relationships/hyperlink" Target="http://www.osce.org/odihr/elections/287486" TargetMode="External"/><Relationship Id="rId28" Type="http://schemas.openxmlformats.org/officeDocument/2006/relationships/hyperlink" Target="https://wcd.coe.int/ViewDoc.jsp?p=&amp;id=2438623&amp;Site=DC&amp;BackColorInternet=F5CA75&amp;BackColorIntranet=F5CA75&amp;BackColorLogged=A9BACE&amp;direct=true" TargetMode="External"/><Relationship Id="rId10" Type="http://schemas.openxmlformats.org/officeDocument/2006/relationships/hyperlink" Target="http://www.osce.org/odihr/elections/287486" TargetMode="External"/><Relationship Id="rId19" Type="http://schemas.openxmlformats.org/officeDocument/2006/relationships/hyperlink" Target="http://belngo.info/2017.freedom-of-association-2016.html" TargetMode="External"/><Relationship Id="rId31" Type="http://schemas.openxmlformats.org/officeDocument/2006/relationships/hyperlink" Target="http://www.osce.org/odihr/elections/287486" TargetMode="External"/><Relationship Id="rId4" Type="http://schemas.openxmlformats.org/officeDocument/2006/relationships/hyperlink" Target="http://www.icnl.org/research/monitor/belarus.html" TargetMode="External"/><Relationship Id="rId9" Type="http://schemas.openxmlformats.org/officeDocument/2006/relationships/hyperlink" Target="http://www.osce.org/odihr/elections/belarus/218981" TargetMode="External"/><Relationship Id="rId14" Type="http://schemas.openxmlformats.org/officeDocument/2006/relationships/hyperlink" Target="http://www.osce.org/odihr/elections/287486" TargetMode="External"/><Relationship Id="rId22" Type="http://schemas.openxmlformats.org/officeDocument/2006/relationships/hyperlink" Target="http://www.idea.int/sites/default/files/publications/funding-of-political-parties-and-election-campaigns.pdf" TargetMode="External"/><Relationship Id="rId27" Type="http://schemas.openxmlformats.org/officeDocument/2006/relationships/hyperlink" Target="https://wcd.coe.int/ViewDoc.jsp?p=&amp;id=2438623&amp;Site=DC&amp;BackColorInternet=F5CA75&amp;BackColorIntranet=F5CA75&amp;BackColorLogged=A9BACE&amp;direct=true" TargetMode="External"/><Relationship Id="rId30" Type="http://schemas.openxmlformats.org/officeDocument/2006/relationships/hyperlink" Target="http://www.idea.int/sites/default/files/publications/funding-of-political-parties-and-election-campaign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eronica\Desktop\D\Work\Elections\Belarus\2016\20161011_GlobalLab_Belarusian%20Elections%202016%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6.7901251069614824E-2"/>
          <c:w val="0.61554239268478539"/>
          <c:h val="0.93209874893038513"/>
        </c:manualLayout>
      </c:layout>
      <c:pie3DChart>
        <c:varyColors val="1"/>
        <c:ser>
          <c:idx val="0"/>
          <c:order val="0"/>
          <c:dLbls>
            <c:showLegendKey val="0"/>
            <c:showVal val="0"/>
            <c:showCatName val="0"/>
            <c:showSerName val="0"/>
            <c:showPercent val="1"/>
            <c:showBubbleSize val="0"/>
            <c:showLeaderLines val="1"/>
          </c:dLbls>
          <c:cat>
            <c:strRef>
              <c:f>Sheet1!$E$17:$K$17</c:f>
              <c:strCache>
                <c:ptCount val="7"/>
                <c:pt idx="0">
                  <c:v>The Right to Choose; Human Rights Defenders for Free Elections</c:v>
                </c:pt>
                <c:pt idx="1">
                  <c:v>Belarusian Republican Youth Union </c:v>
                </c:pt>
                <c:pt idx="2">
                  <c:v>Belarusian Federation of Professional Unions</c:v>
                </c:pt>
                <c:pt idx="3">
                  <c:v>Belaya Rus</c:v>
                </c:pt>
                <c:pt idx="4">
                  <c:v>Belarusian Women's Union</c:v>
                </c:pt>
                <c:pt idx="5">
                  <c:v>Belarusian Association of Veterans</c:v>
                </c:pt>
                <c:pt idx="6">
                  <c:v>Political Parties; Public Associations; Labour Collectives and Initiative Groups</c:v>
                </c:pt>
              </c:strCache>
            </c:strRef>
          </c:cat>
          <c:val>
            <c:numRef>
              <c:f>Sheet1!$E$18:$K$18</c:f>
              <c:numCache>
                <c:formatCode>General</c:formatCode>
                <c:ptCount val="7"/>
                <c:pt idx="0">
                  <c:v>3000</c:v>
                </c:pt>
                <c:pt idx="1">
                  <c:v>6170</c:v>
                </c:pt>
                <c:pt idx="2">
                  <c:v>5040</c:v>
                </c:pt>
                <c:pt idx="3">
                  <c:v>4261</c:v>
                </c:pt>
                <c:pt idx="4">
                  <c:v>2473</c:v>
                </c:pt>
                <c:pt idx="5">
                  <c:v>3070</c:v>
                </c:pt>
                <c:pt idx="6">
                  <c:v>8000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339185505037678"/>
          <c:y val="4.0812929137000374E-2"/>
          <c:w val="0.33628556430446194"/>
          <c:h val="0.95232476726080661"/>
        </c:manualLayout>
      </c:layout>
      <c:overlay val="0"/>
      <c:txPr>
        <a:bodyPr/>
        <a:lstStyle/>
        <a:p>
          <a:pPr>
            <a:defRPr sz="12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9117-CA88-4752-9BCE-1A28B7B2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4246</Words>
  <Characters>24207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KECHAQMADZE Mikheil</cp:lastModifiedBy>
  <cp:revision>27</cp:revision>
  <dcterms:created xsi:type="dcterms:W3CDTF">2017-06-13T21:05:00Z</dcterms:created>
  <dcterms:modified xsi:type="dcterms:W3CDTF">2017-07-12T13:58:00Z</dcterms:modified>
</cp:coreProperties>
</file>