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708"/>
      </w:tblGrid>
      <w:tr w:rsidR="00BE43B2" w:rsidRPr="00EA2362" w14:paraId="7CADC5E0" w14:textId="77777777" w:rsidTr="00D0647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FFFFF" w:themeFill="background1"/>
            <w:vAlign w:val="center"/>
            <w:hideMark/>
          </w:tcPr>
          <w:p w14:paraId="5ADA1D95" w14:textId="4D6957CB" w:rsidR="00BE43B2" w:rsidRPr="00D06472" w:rsidRDefault="00C00B2F">
            <w:pPr>
              <w:rPr>
                <w:rFonts w:ascii="Tahoma" w:hAnsi="Tahoma" w:cs="Tahoma"/>
                <w:caps/>
                <w:color w:val="000000" w:themeColor="text1"/>
                <w:sz w:val="18"/>
                <w:szCs w:val="18"/>
              </w:rPr>
            </w:pPr>
            <w:r w:rsidRPr="00D06472">
              <w:rPr>
                <w:rFonts w:ascii="Tahoma" w:hAnsi="Tahoma" w:cs="Tahoma"/>
                <w:caps/>
                <w:color w:val="000000" w:themeColor="text1"/>
                <w:sz w:val="18"/>
                <w:szCs w:val="18"/>
              </w:rPr>
              <w:t>N/A</w:t>
            </w:r>
          </w:p>
        </w:tc>
      </w:tr>
      <w:tr w:rsidR="00BE43B2" w:rsidRPr="00EA2362" w14:paraId="7B40C6A9" w14:textId="77777777" w:rsidTr="00D0647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FFFFF" w:themeFill="background1"/>
            <w:vAlign w:val="center"/>
            <w:hideMark/>
          </w:tcPr>
          <w:p w14:paraId="0E129DEA" w14:textId="3AD6A76F" w:rsidR="00BE43B2" w:rsidRPr="00D06472" w:rsidRDefault="004222BC">
            <w:pPr>
              <w:rPr>
                <w:rFonts w:ascii="Tahoma" w:hAnsi="Tahoma" w:cs="Tahoma"/>
                <w:caps/>
                <w:color w:val="000000" w:themeColor="text1"/>
                <w:sz w:val="18"/>
                <w:szCs w:val="18"/>
              </w:rPr>
            </w:pPr>
            <w:r w:rsidRPr="00D06472">
              <w:rPr>
                <w:rFonts w:ascii="Tahoma" w:hAnsi="Tahoma" w:cs="Tahoma"/>
                <w:caps/>
                <w:color w:val="000000" w:themeColor="text1"/>
                <w:sz w:val="18"/>
                <w:szCs w:val="18"/>
              </w:rPr>
              <w:t>HF 27</w:t>
            </w:r>
          </w:p>
        </w:tc>
      </w:tr>
      <w:tr w:rsidR="00BE43B2" w:rsidRPr="00F01DED" w14:paraId="60107C84" w14:textId="77777777" w:rsidTr="00D0647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FFFFF" w:themeFill="background1"/>
            <w:vAlign w:val="center"/>
            <w:hideMark/>
          </w:tcPr>
          <w:p w14:paraId="7BE6CB41" w14:textId="143D26EA" w:rsidR="00BE43B2" w:rsidRPr="00D06472" w:rsidRDefault="004222BC">
            <w:pPr>
              <w:rPr>
                <w:rFonts w:ascii="Tahoma" w:hAnsi="Tahoma" w:cs="Tahoma"/>
                <w:b/>
                <w:caps/>
                <w:color w:val="000000" w:themeColor="text1"/>
                <w:sz w:val="18"/>
                <w:szCs w:val="18"/>
                <w:lang w:val="fr-FR"/>
              </w:rPr>
            </w:pPr>
            <w:r w:rsidRPr="00D06472">
              <w:rPr>
                <w:rFonts w:ascii="Tahoma" w:hAnsi="Tahoma" w:cs="Tahoma"/>
                <w:color w:val="000000" w:themeColor="text1"/>
                <w:sz w:val="18"/>
                <w:szCs w:val="18"/>
                <w:lang w:val="fr-FR"/>
              </w:rPr>
              <w:t>Milos</w:t>
            </w:r>
            <w:r w:rsidR="00D06472" w:rsidRPr="00D06472">
              <w:rPr>
                <w:rFonts w:ascii="Tahoma" w:hAnsi="Tahoma" w:cs="Tahoma"/>
                <w:color w:val="000000" w:themeColor="text1"/>
                <w:sz w:val="18"/>
                <w:szCs w:val="18"/>
                <w:lang w:val="fr-FR"/>
              </w:rPr>
              <w:t xml:space="preserve"> Boskovic/Education.podgorica@coe.int/</w:t>
            </w:r>
            <w:r w:rsidRPr="00D06472">
              <w:rPr>
                <w:rFonts w:ascii="Tahoma" w:hAnsi="Tahoma" w:cs="Tahoma"/>
                <w:color w:val="000000" w:themeColor="text1"/>
                <w:sz w:val="18"/>
                <w:szCs w:val="18"/>
                <w:lang w:val="fr-FR"/>
              </w:rPr>
              <w:t>+38267672841</w:t>
            </w:r>
          </w:p>
        </w:tc>
      </w:tr>
    </w:tbl>
    <w:p w14:paraId="4AD2904E" w14:textId="090A8C91" w:rsidR="00261462" w:rsidRPr="004222BC"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C8D60" w14:textId="77777777" w:rsidR="00261462" w:rsidRPr="004222BC" w:rsidRDefault="00261462" w:rsidP="005D5924">
      <w:pPr>
        <w:rPr>
          <w:rFonts w:ascii="Tahoma" w:hAnsi="Tahoma" w:cs="Tahoma"/>
          <w:b/>
          <w:caps/>
          <w:sz w:val="14"/>
          <w:szCs w:val="14"/>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05A62AC2" w:rsidR="00261462" w:rsidRPr="00EA2362" w:rsidRDefault="00565CCE" w:rsidP="00261462">
      <w:pPr>
        <w:rPr>
          <w:rFonts w:ascii="Tahoma" w:hAnsi="Tahoma" w:cs="Tahoma"/>
          <w:b/>
        </w:rPr>
      </w:pPr>
      <w:r w:rsidRPr="00565CCE">
        <w:rPr>
          <w:rFonts w:ascii="Tahoma" w:hAnsi="Tahoma" w:cs="Tahoma"/>
          <w:b/>
        </w:rPr>
        <w:t>This Act of Engagement lays down the terms and conditions of the contract between the Provider, as described below, and the Council of Europe for the provision of the provision of the communication services relating to the social media awareness raising initiative on academic integrity and inclusion in higher education in Montenegro.</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2342F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2342FA">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2342F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2F8A9447" w:rsidR="00A7331F" w:rsidRPr="00DC499F" w:rsidRDefault="00A7331F" w:rsidP="002342FA">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Natural </w:t>
            </w:r>
            <w:proofErr w:type="spellStart"/>
            <w:r w:rsidRPr="00DC499F">
              <w:rPr>
                <w:rFonts w:ascii="Tahoma" w:hAnsi="Tahoma" w:cs="Tahoma"/>
                <w:color w:val="000000"/>
                <w:sz w:val="18"/>
                <w:szCs w:val="18"/>
                <w:lang w:val="es-ES_tradnl"/>
              </w:rPr>
              <w:t>person</w:t>
            </w:r>
            <w:proofErr w:type="spellEnd"/>
            <w:r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BB70AB6" w:rsidR="00A7331F" w:rsidRPr="00DC499F" w:rsidRDefault="00A7331F" w:rsidP="002342FA">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Legal </w:t>
            </w:r>
            <w:proofErr w:type="spellStart"/>
            <w:r w:rsidRPr="00DC499F">
              <w:rPr>
                <w:rFonts w:ascii="Tahoma" w:hAnsi="Tahoma" w:cs="Tahoma"/>
                <w:color w:val="000000"/>
                <w:sz w:val="18"/>
                <w:szCs w:val="18"/>
                <w:lang w:val="es-ES_tradnl"/>
              </w:rPr>
              <w:t>person</w:t>
            </w:r>
            <w:proofErr w:type="spellEnd"/>
            <w:r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1F0F89B6" w:rsidR="00A7331F" w:rsidRPr="00DC499F" w:rsidRDefault="00A7331F" w:rsidP="002342FA">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w:t>
            </w:r>
            <w:proofErr w:type="spellStart"/>
            <w:r w:rsidRPr="00DC499F">
              <w:rPr>
                <w:rFonts w:ascii="Tahoma" w:hAnsi="Tahoma" w:cs="Tahoma"/>
                <w:color w:val="000000"/>
                <w:sz w:val="18"/>
                <w:szCs w:val="18"/>
                <w:lang w:val="es-ES_tradnl"/>
              </w:rPr>
              <w:t>Consortium</w:t>
            </w:r>
            <w:proofErr w:type="spellEnd"/>
          </w:p>
        </w:tc>
      </w:tr>
      <w:tr w:rsidR="00A7331F" w:rsidRPr="0035618E" w14:paraId="6973DA17" w14:textId="77777777" w:rsidTr="002342F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2342F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78BA7219"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2342FA">
            <w:pPr>
              <w:rPr>
                <w:rFonts w:ascii="Tahoma" w:hAnsi="Tahoma" w:cs="Tahoma"/>
                <w:color w:val="000000"/>
                <w:sz w:val="20"/>
                <w:szCs w:val="20"/>
              </w:rPr>
            </w:pPr>
          </w:p>
        </w:tc>
      </w:tr>
      <w:tr w:rsidR="00A7331F" w:rsidRPr="0035618E" w14:paraId="511F92E4"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2342FA">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2342FA">
            <w:pPr>
              <w:rPr>
                <w:rFonts w:ascii="Tahoma" w:hAnsi="Tahoma" w:cs="Tahoma"/>
                <w:sz w:val="20"/>
                <w:szCs w:val="20"/>
              </w:rPr>
            </w:pPr>
          </w:p>
        </w:tc>
      </w:tr>
      <w:tr w:rsidR="00A7331F" w:rsidRPr="0035618E" w14:paraId="1856B3D7"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2342FA">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2342FA">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2342FA">
            <w:pPr>
              <w:rPr>
                <w:rFonts w:ascii="Tahoma" w:hAnsi="Tahoma" w:cs="Tahoma"/>
                <w:sz w:val="20"/>
                <w:szCs w:val="20"/>
              </w:rPr>
            </w:pPr>
          </w:p>
        </w:tc>
      </w:tr>
      <w:tr w:rsidR="00A7331F" w:rsidRPr="0035618E" w14:paraId="2CDC014E"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Contact person</w:t>
            </w:r>
          </w:p>
          <w:p w14:paraId="1FB24848"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2342FA">
            <w:pPr>
              <w:rPr>
                <w:rFonts w:ascii="Tahoma" w:hAnsi="Tahoma" w:cs="Tahoma"/>
                <w:sz w:val="20"/>
                <w:szCs w:val="20"/>
              </w:rPr>
            </w:pPr>
          </w:p>
        </w:tc>
      </w:tr>
      <w:tr w:rsidR="00A7331F" w:rsidRPr="0035618E" w14:paraId="686F04D7"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2342FA">
            <w:pPr>
              <w:rPr>
                <w:rFonts w:ascii="Tahoma" w:hAnsi="Tahoma" w:cs="Tahoma"/>
                <w:sz w:val="20"/>
                <w:szCs w:val="20"/>
              </w:rPr>
            </w:pPr>
          </w:p>
        </w:tc>
      </w:tr>
      <w:tr w:rsidR="00A7331F" w:rsidRPr="0035618E" w14:paraId="3D93B3BF"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2342FA">
            <w:pPr>
              <w:rPr>
                <w:rFonts w:ascii="Tahoma" w:hAnsi="Tahoma" w:cs="Tahoma"/>
                <w:sz w:val="20"/>
                <w:szCs w:val="20"/>
              </w:rPr>
            </w:pPr>
          </w:p>
        </w:tc>
      </w:tr>
      <w:tr w:rsidR="00A7331F" w:rsidRPr="0035618E" w14:paraId="1FAD6F8F"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2342FA">
            <w:pPr>
              <w:rPr>
                <w:rFonts w:ascii="Tahoma" w:hAnsi="Tahoma" w:cs="Tahoma"/>
                <w:sz w:val="20"/>
                <w:szCs w:val="20"/>
              </w:rPr>
            </w:pPr>
          </w:p>
        </w:tc>
      </w:tr>
      <w:tr w:rsidR="00A7331F" w:rsidRPr="0035618E" w14:paraId="59DAC4D8" w14:textId="77777777" w:rsidTr="002342F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2342FA">
            <w:pPr>
              <w:rPr>
                <w:rFonts w:ascii="Tahoma" w:hAnsi="Tahoma" w:cs="Tahoma"/>
                <w:sz w:val="20"/>
                <w:szCs w:val="20"/>
              </w:rPr>
            </w:pPr>
          </w:p>
        </w:tc>
      </w:tr>
      <w:tr w:rsidR="00A7331F" w:rsidRPr="0035618E" w14:paraId="5FEEF3E8" w14:textId="77777777" w:rsidTr="002342F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2342F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6070093D" w14:textId="77777777" w:rsidR="00A7331F" w:rsidRPr="0035618E" w:rsidRDefault="00A7331F" w:rsidP="002342F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2342FA">
            <w:pPr>
              <w:rPr>
                <w:rFonts w:ascii="Tahoma" w:hAnsi="Tahoma" w:cs="Tahoma"/>
                <w:sz w:val="20"/>
                <w:szCs w:val="20"/>
              </w:rPr>
            </w:pPr>
          </w:p>
        </w:tc>
      </w:tr>
      <w:tr w:rsidR="00A7331F" w:rsidRPr="0035618E" w14:paraId="4577EDA5" w14:textId="77777777" w:rsidTr="002342F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2342F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(if available)</w:t>
            </w:r>
          </w:p>
          <w:p w14:paraId="3D7B9DD5" w14:textId="77777777" w:rsidR="00A7331F" w:rsidRPr="0035618E" w:rsidRDefault="00A7331F" w:rsidP="002342F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2342F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2342FA">
            <w:pPr>
              <w:rPr>
                <w:rFonts w:ascii="Tahoma" w:hAnsi="Tahoma" w:cs="Tahoma"/>
                <w:sz w:val="20"/>
                <w:szCs w:val="20"/>
              </w:rPr>
            </w:pPr>
          </w:p>
        </w:tc>
      </w:tr>
      <w:tr w:rsidR="00A7331F" w:rsidRPr="0035618E" w14:paraId="5FF6460A" w14:textId="77777777" w:rsidTr="002342F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2342F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2342F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2342F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2342F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2342FA">
            <w:pPr>
              <w:rPr>
                <w:rFonts w:ascii="Tahoma" w:hAnsi="Tahoma" w:cs="Tahoma"/>
                <w:sz w:val="20"/>
                <w:szCs w:val="20"/>
              </w:rPr>
            </w:pPr>
          </w:p>
        </w:tc>
      </w:tr>
      <w:tr w:rsidR="00A7331F" w:rsidRPr="0035618E" w14:paraId="5B327EBD" w14:textId="77777777" w:rsidTr="002342F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2342F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2342F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2342F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2342FA">
            <w:pPr>
              <w:rPr>
                <w:rFonts w:ascii="Tahoma" w:hAnsi="Tahoma" w:cs="Tahoma"/>
                <w:sz w:val="20"/>
                <w:szCs w:val="20"/>
              </w:rPr>
            </w:pPr>
          </w:p>
        </w:tc>
      </w:tr>
      <w:bookmarkEnd w:id="0"/>
    </w:tbl>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5A13E6"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5A13E6">
        <w:rPr>
          <w:rFonts w:ascii="Tahoma" w:hAnsi="Tahoma" w:cs="Tahoma"/>
          <w:b/>
          <w:lang w:eastAsia="en-US"/>
        </w:rPr>
        <w:t xml:space="preserve">Terms of reference / </w:t>
      </w:r>
      <w:r w:rsidR="00261462" w:rsidRPr="005A13E6">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2B41DFAE" w14:textId="79CAA75A" w:rsidR="00C00B2F" w:rsidRPr="00EC0760" w:rsidRDefault="006B0045" w:rsidP="00080227">
      <w:pPr>
        <w:spacing w:after="160" w:line="259" w:lineRule="auto"/>
        <w:jc w:val="both"/>
        <w:rPr>
          <w:rFonts w:ascii="Tahoma" w:hAnsi="Tahoma" w:cs="Tahoma"/>
          <w:color w:val="2F5496"/>
          <w:sz w:val="20"/>
          <w:szCs w:val="20"/>
          <w:lang w:eastAsia="en-US"/>
        </w:rPr>
      </w:pPr>
      <w:r w:rsidRPr="00EC0760">
        <w:rPr>
          <w:rFonts w:ascii="Tahoma" w:hAnsi="Tahoma" w:cs="Tahoma"/>
          <w:sz w:val="20"/>
          <w:szCs w:val="20"/>
        </w:rPr>
        <w:t>The Council of Europe is currently implementing a</w:t>
      </w:r>
      <w:r w:rsidR="00C00B2F" w:rsidRPr="00EC0760">
        <w:rPr>
          <w:rFonts w:ascii="Tahoma" w:eastAsia="Calibri" w:hAnsi="Tahoma" w:cs="Tahoma"/>
          <w:sz w:val="20"/>
          <w:szCs w:val="20"/>
          <w:lang w:eastAsia="en-US"/>
        </w:rPr>
        <w:t xml:space="preserve"> joint European Union and Council of Europe </w:t>
      </w:r>
      <w:r w:rsidR="001A4FF6">
        <w:rPr>
          <w:rFonts w:ascii="Tahoma" w:hAnsi="Tahoma" w:cs="Tahoma"/>
          <w:sz w:val="20"/>
          <w:szCs w:val="20"/>
        </w:rPr>
        <w:t>action</w:t>
      </w:r>
      <w:r w:rsidR="00C00B2F" w:rsidRPr="00EC0760">
        <w:rPr>
          <w:rFonts w:ascii="Tahoma" w:hAnsi="Tahoma" w:cs="Tahoma"/>
          <w:sz w:val="20"/>
          <w:szCs w:val="20"/>
        </w:rPr>
        <w:t xml:space="preserve"> </w:t>
      </w:r>
      <w:r w:rsidR="00C00B2F" w:rsidRPr="00EC0760">
        <w:rPr>
          <w:rFonts w:ascii="Tahoma" w:eastAsia="Calibri" w:hAnsi="Tahoma" w:cs="Tahoma"/>
          <w:sz w:val="20"/>
          <w:szCs w:val="20"/>
          <w:lang w:eastAsia="en-US"/>
        </w:rPr>
        <w:t>“</w:t>
      </w:r>
      <w:hyperlink r:id="rId13" w:history="1">
        <w:r w:rsidR="00C00B2F" w:rsidRPr="00EC0760">
          <w:rPr>
            <w:rFonts w:ascii="Tahoma" w:eastAsia="Calibri" w:hAnsi="Tahoma" w:cs="Tahoma"/>
            <w:color w:val="0563C1"/>
            <w:sz w:val="20"/>
            <w:szCs w:val="20"/>
            <w:u w:val="single"/>
            <w:lang w:eastAsia="en-US"/>
          </w:rPr>
          <w:t>Quality education for all</w:t>
        </w:r>
      </w:hyperlink>
      <w:r w:rsidR="00C00B2F" w:rsidRPr="00EC0760">
        <w:rPr>
          <w:rFonts w:ascii="Tahoma" w:eastAsia="Calibri" w:hAnsi="Tahoma" w:cs="Tahoma"/>
          <w:sz w:val="20"/>
          <w:szCs w:val="20"/>
          <w:lang w:eastAsia="en-US"/>
        </w:rPr>
        <w:t>” in Montenegro</w:t>
      </w:r>
      <w:r w:rsidR="00C00B2F" w:rsidRPr="00EC0760">
        <w:rPr>
          <w:rFonts w:ascii="Tahoma" w:hAnsi="Tahoma" w:cs="Tahoma"/>
          <w:sz w:val="20"/>
          <w:szCs w:val="20"/>
        </w:rPr>
        <w:t xml:space="preserve">, </w:t>
      </w:r>
      <w:r w:rsidR="00C00B2F" w:rsidRPr="00EC0760">
        <w:rPr>
          <w:rFonts w:ascii="Tahoma" w:eastAsia="Calibri" w:hAnsi="Tahoma" w:cs="Tahoma"/>
          <w:sz w:val="20"/>
          <w:szCs w:val="20"/>
          <w:lang w:eastAsia="en-US"/>
        </w:rPr>
        <w:t>as part of the programme “Horizontal Facility for the Western Balkans and Türkiye”. The action is being implemented by the Education Department, Directorate General of Democracy through the project team based in the Council of Europe Programme Office in Podgorica. The timeframe of the action is 1 January 2023 – 31 December 2026.</w:t>
      </w:r>
      <w:r w:rsidR="003E0A41" w:rsidRPr="00EC0760">
        <w:rPr>
          <w:rFonts w:ascii="Tahoma" w:hAnsi="Tahoma" w:cs="Tahoma"/>
          <w:sz w:val="20"/>
          <w:szCs w:val="20"/>
        </w:rPr>
        <w:t xml:space="preserve"> </w:t>
      </w:r>
      <w:r w:rsidR="005347F4">
        <w:rPr>
          <w:rFonts w:ascii="Tahoma" w:eastAsia="Calibri" w:hAnsi="Tahoma" w:cs="Tahoma"/>
          <w:sz w:val="20"/>
          <w:szCs w:val="20"/>
          <w:lang w:eastAsia="en-US"/>
        </w:rPr>
        <w:t>The</w:t>
      </w:r>
      <w:r w:rsidR="00565CCE" w:rsidRPr="00565CCE">
        <w:rPr>
          <w:rFonts w:ascii="Tahoma" w:eastAsia="Calibri" w:hAnsi="Tahoma" w:cs="Tahoma"/>
          <w:sz w:val="20"/>
          <w:szCs w:val="20"/>
          <w:lang w:eastAsia="en-US"/>
        </w:rPr>
        <w:t xml:space="preserve"> action strives to raise awareness on the importance of accessibility and equity of inclusive education for all </w:t>
      </w:r>
      <w:r w:rsidR="005347F4">
        <w:rPr>
          <w:rFonts w:ascii="Tahoma" w:eastAsia="Calibri" w:hAnsi="Tahoma" w:cs="Tahoma"/>
          <w:sz w:val="20"/>
          <w:szCs w:val="20"/>
          <w:lang w:eastAsia="en-US"/>
        </w:rPr>
        <w:t>learners</w:t>
      </w:r>
      <w:r w:rsidR="00565CCE" w:rsidRPr="00565CCE">
        <w:rPr>
          <w:rFonts w:ascii="Tahoma" w:eastAsia="Calibri" w:hAnsi="Tahoma" w:cs="Tahoma"/>
          <w:sz w:val="20"/>
          <w:szCs w:val="20"/>
          <w:lang w:eastAsia="en-US"/>
        </w:rPr>
        <w:t xml:space="preserve"> with special needs in education</w:t>
      </w:r>
      <w:r w:rsidR="005347F4">
        <w:rPr>
          <w:rFonts w:ascii="Tahoma" w:eastAsia="Calibri" w:hAnsi="Tahoma" w:cs="Tahoma"/>
          <w:sz w:val="20"/>
          <w:szCs w:val="20"/>
          <w:lang w:eastAsia="en-US"/>
        </w:rPr>
        <w:t xml:space="preserve"> (SEN)</w:t>
      </w:r>
      <w:r w:rsidR="00565CCE" w:rsidRPr="00565CCE">
        <w:rPr>
          <w:rFonts w:ascii="Tahoma" w:eastAsia="Calibri" w:hAnsi="Tahoma" w:cs="Tahoma"/>
          <w:sz w:val="20"/>
          <w:szCs w:val="20"/>
          <w:lang w:eastAsia="en-US"/>
        </w:rPr>
        <w:t>. In that context, it is looking for a Provider to provide the communication services relating to the social media awareness raising initiative on academic integrity and inclusion in higher education in Montenegro</w:t>
      </w:r>
      <w:r w:rsidR="00B371EF">
        <w:rPr>
          <w:rFonts w:ascii="Tahoma" w:eastAsia="Calibri" w:hAnsi="Tahoma" w:cs="Tahoma"/>
          <w:sz w:val="20"/>
          <w:szCs w:val="20"/>
          <w:lang w:eastAsia="en-US"/>
        </w:rPr>
        <w:t>.</w:t>
      </w:r>
      <w:r w:rsidR="00080227" w:rsidRPr="00EC0760">
        <w:rPr>
          <w:rFonts w:ascii="Tahoma" w:eastAsia="Calibri" w:hAnsi="Tahoma" w:cs="Tahoma"/>
          <w:sz w:val="20"/>
          <w:szCs w:val="20"/>
          <w:lang w:eastAsia="en-US"/>
        </w:rPr>
        <w:t xml:space="preserve"> </w:t>
      </w:r>
      <w:r w:rsidR="005A13E6" w:rsidRPr="00EC0760" w:rsidDel="005A13E6">
        <w:rPr>
          <w:rFonts w:ascii="Tahoma" w:eastAsia="Calibri" w:hAnsi="Tahoma" w:cs="Tahoma"/>
          <w:sz w:val="20"/>
          <w:szCs w:val="20"/>
          <w:lang w:eastAsia="en-US"/>
        </w:rPr>
        <w:t xml:space="preserve"> </w:t>
      </w:r>
    </w:p>
    <w:p w14:paraId="37FB5D0F" w14:textId="77777777" w:rsidR="00C00B2F" w:rsidRPr="00EC0760" w:rsidRDefault="00C00B2F" w:rsidP="00080227">
      <w:pPr>
        <w:spacing w:after="160" w:line="259" w:lineRule="auto"/>
        <w:jc w:val="both"/>
        <w:rPr>
          <w:rFonts w:ascii="Tahoma" w:hAnsi="Tahoma" w:cs="Tahoma"/>
          <w:color w:val="2F5496"/>
          <w:sz w:val="20"/>
          <w:szCs w:val="20"/>
          <w:lang w:eastAsia="en-US"/>
        </w:rPr>
      </w:pPr>
      <w:r w:rsidRPr="00EC0760">
        <w:rPr>
          <w:rFonts w:ascii="Tahoma" w:hAnsi="Tahoma" w:cs="Tahoma"/>
          <w:color w:val="2F5496"/>
          <w:sz w:val="20"/>
          <w:szCs w:val="20"/>
          <w:lang w:eastAsia="en-US"/>
        </w:rPr>
        <w:t>Concept of the initiative</w:t>
      </w:r>
    </w:p>
    <w:p w14:paraId="337593DA" w14:textId="77777777" w:rsidR="00565CCE" w:rsidRPr="00565CCE" w:rsidRDefault="00565CCE" w:rsidP="00316988">
      <w:pPr>
        <w:spacing w:after="160"/>
        <w:jc w:val="both"/>
        <w:rPr>
          <w:rFonts w:ascii="Tahoma" w:eastAsia="Calibri" w:hAnsi="Tahoma" w:cs="Tahoma"/>
          <w:sz w:val="20"/>
          <w:szCs w:val="20"/>
          <w:lang w:eastAsia="en-US"/>
        </w:rPr>
      </w:pPr>
      <w:r w:rsidRPr="00565CCE">
        <w:rPr>
          <w:rFonts w:ascii="Tahoma" w:eastAsia="Calibri" w:hAnsi="Tahoma" w:cs="Tahoma"/>
          <w:sz w:val="20"/>
          <w:szCs w:val="20"/>
          <w:lang w:eastAsia="en-US"/>
        </w:rPr>
        <w:t>Despite ongoing reforms, violations of academic integrity and limited inclusion of students with disabilities remain significant challenges in Montenegro's higher education sector. The shift to online and hybrid learning has further amplified issues such as cheating, plagiarism, and the exclusion of SEN students.</w:t>
      </w:r>
    </w:p>
    <w:p w14:paraId="40B5E0CC" w14:textId="77777777" w:rsidR="00565CCE" w:rsidRPr="00565CCE" w:rsidRDefault="00565CCE" w:rsidP="00316988">
      <w:pPr>
        <w:spacing w:after="160"/>
        <w:jc w:val="both"/>
        <w:rPr>
          <w:rFonts w:ascii="Tahoma" w:eastAsia="Calibri" w:hAnsi="Tahoma" w:cs="Tahoma"/>
          <w:sz w:val="20"/>
          <w:szCs w:val="20"/>
          <w:lang w:eastAsia="en-US"/>
        </w:rPr>
      </w:pPr>
      <w:r w:rsidRPr="00565CCE">
        <w:rPr>
          <w:rFonts w:ascii="Tahoma" w:eastAsia="Calibri" w:hAnsi="Tahoma" w:cs="Tahoma"/>
          <w:sz w:val="20"/>
          <w:szCs w:val="20"/>
          <w:lang w:eastAsia="en-US"/>
        </w:rPr>
        <w:t>This initiative aims to leverage social media to promote a culture of integrity, ethics, and inclusion within universities, contributing to the implementation of the Law on Academic Integrity and Montenegro’s Inclusive Education Strategy 2019-2025.</w:t>
      </w:r>
    </w:p>
    <w:p w14:paraId="1C7DBA58" w14:textId="77777777" w:rsidR="00565CCE" w:rsidRPr="00565CCE" w:rsidRDefault="00565CCE" w:rsidP="00316988">
      <w:pPr>
        <w:spacing w:after="160"/>
        <w:jc w:val="both"/>
        <w:rPr>
          <w:rFonts w:ascii="Tahoma" w:eastAsia="Calibri" w:hAnsi="Tahoma" w:cs="Tahoma"/>
          <w:sz w:val="20"/>
          <w:szCs w:val="20"/>
          <w:lang w:eastAsia="en-US"/>
        </w:rPr>
      </w:pPr>
      <w:r w:rsidRPr="00565CCE">
        <w:rPr>
          <w:rFonts w:ascii="Tahoma" w:eastAsia="Calibri" w:hAnsi="Tahoma" w:cs="Tahoma"/>
          <w:sz w:val="20"/>
          <w:szCs w:val="20"/>
          <w:lang w:eastAsia="en-US"/>
        </w:rPr>
        <w:t>The initiative’s objectives are to:</w:t>
      </w:r>
    </w:p>
    <w:p w14:paraId="1E627958" w14:textId="77777777" w:rsidR="00565CCE" w:rsidRPr="009E23DE" w:rsidRDefault="00565CCE" w:rsidP="00316988">
      <w:pPr>
        <w:pStyle w:val="ListParagraph"/>
        <w:numPr>
          <w:ilvl w:val="0"/>
          <w:numId w:val="49"/>
        </w:numPr>
        <w:spacing w:after="160"/>
        <w:jc w:val="both"/>
        <w:rPr>
          <w:rFonts w:ascii="Tahoma" w:eastAsia="Calibri" w:hAnsi="Tahoma" w:cs="Tahoma"/>
          <w:sz w:val="20"/>
          <w:szCs w:val="20"/>
          <w:lang w:eastAsia="en-US"/>
        </w:rPr>
      </w:pPr>
      <w:r w:rsidRPr="009E23DE">
        <w:rPr>
          <w:rFonts w:ascii="Tahoma" w:eastAsia="Calibri" w:hAnsi="Tahoma" w:cs="Tahoma"/>
          <w:sz w:val="20"/>
          <w:szCs w:val="20"/>
          <w:lang w:eastAsia="en-US"/>
        </w:rPr>
        <w:t>Raise awareness about academic integrity principles and ethical conduct in universities.</w:t>
      </w:r>
    </w:p>
    <w:p w14:paraId="42D5E15C" w14:textId="77777777" w:rsidR="00565CCE" w:rsidRPr="009E23DE" w:rsidRDefault="00565CCE" w:rsidP="00316988">
      <w:pPr>
        <w:pStyle w:val="ListParagraph"/>
        <w:numPr>
          <w:ilvl w:val="0"/>
          <w:numId w:val="49"/>
        </w:numPr>
        <w:spacing w:after="160"/>
        <w:jc w:val="both"/>
        <w:rPr>
          <w:rFonts w:ascii="Tahoma" w:eastAsia="Calibri" w:hAnsi="Tahoma" w:cs="Tahoma"/>
          <w:sz w:val="20"/>
          <w:szCs w:val="20"/>
          <w:lang w:eastAsia="en-US"/>
        </w:rPr>
      </w:pPr>
      <w:r w:rsidRPr="009E23DE">
        <w:rPr>
          <w:rFonts w:ascii="Tahoma" w:eastAsia="Calibri" w:hAnsi="Tahoma" w:cs="Tahoma"/>
          <w:sz w:val="20"/>
          <w:szCs w:val="20"/>
          <w:lang w:eastAsia="en-US"/>
        </w:rPr>
        <w:t>Promote positive perceptions of, and institutional inclusion for, students with special educational needs.</w:t>
      </w:r>
    </w:p>
    <w:p w14:paraId="22336FB3" w14:textId="77777777" w:rsidR="00565CCE" w:rsidRPr="009E23DE" w:rsidRDefault="00565CCE" w:rsidP="00316988">
      <w:pPr>
        <w:pStyle w:val="ListParagraph"/>
        <w:numPr>
          <w:ilvl w:val="0"/>
          <w:numId w:val="49"/>
        </w:numPr>
        <w:spacing w:after="160"/>
        <w:jc w:val="both"/>
        <w:rPr>
          <w:rFonts w:ascii="Tahoma" w:eastAsia="Calibri" w:hAnsi="Tahoma" w:cs="Tahoma"/>
          <w:sz w:val="20"/>
          <w:szCs w:val="20"/>
          <w:lang w:eastAsia="en-US"/>
        </w:rPr>
      </w:pPr>
      <w:r w:rsidRPr="009E23DE">
        <w:rPr>
          <w:rFonts w:ascii="Tahoma" w:eastAsia="Calibri" w:hAnsi="Tahoma" w:cs="Tahoma"/>
          <w:sz w:val="20"/>
          <w:szCs w:val="20"/>
          <w:lang w:eastAsia="en-US"/>
        </w:rPr>
        <w:t>Increase public understanding of the benefits of inclusive and ethical academic environments.</w:t>
      </w:r>
    </w:p>
    <w:p w14:paraId="2A50E15F" w14:textId="77777777" w:rsidR="00565CCE" w:rsidRPr="009E23DE" w:rsidRDefault="00565CCE" w:rsidP="00316988">
      <w:pPr>
        <w:pStyle w:val="ListParagraph"/>
        <w:numPr>
          <w:ilvl w:val="0"/>
          <w:numId w:val="49"/>
        </w:numPr>
        <w:spacing w:after="160"/>
        <w:jc w:val="both"/>
        <w:rPr>
          <w:rFonts w:ascii="Tahoma" w:eastAsia="Calibri" w:hAnsi="Tahoma" w:cs="Tahoma"/>
          <w:sz w:val="20"/>
          <w:szCs w:val="20"/>
          <w:lang w:eastAsia="en-US"/>
        </w:rPr>
      </w:pPr>
      <w:r w:rsidRPr="009E23DE">
        <w:rPr>
          <w:rFonts w:ascii="Tahoma" w:eastAsia="Calibri" w:hAnsi="Tahoma" w:cs="Tahoma"/>
          <w:sz w:val="20"/>
          <w:szCs w:val="20"/>
          <w:lang w:eastAsia="en-US"/>
        </w:rPr>
        <w:t>Empower students to become advocates for ethical behaviour and inclusive practices.</w:t>
      </w:r>
    </w:p>
    <w:p w14:paraId="7BE2CDF4" w14:textId="77777777" w:rsidR="00565CCE" w:rsidRPr="00565CCE" w:rsidRDefault="00565CCE" w:rsidP="00316988">
      <w:pPr>
        <w:spacing w:after="160"/>
        <w:jc w:val="both"/>
        <w:rPr>
          <w:rFonts w:ascii="Tahoma" w:eastAsia="Calibri" w:hAnsi="Tahoma" w:cs="Tahoma"/>
          <w:sz w:val="20"/>
          <w:szCs w:val="20"/>
          <w:lang w:eastAsia="en-US"/>
        </w:rPr>
      </w:pPr>
      <w:r w:rsidRPr="00565CCE">
        <w:rPr>
          <w:rFonts w:ascii="Tahoma" w:eastAsia="Calibri" w:hAnsi="Tahoma" w:cs="Tahoma"/>
          <w:sz w:val="20"/>
          <w:szCs w:val="20"/>
          <w:lang w:eastAsia="en-US"/>
        </w:rPr>
        <w:t>The initiative will include two primary components:</w:t>
      </w:r>
    </w:p>
    <w:p w14:paraId="4703FEAE" w14:textId="77777777" w:rsidR="00565CCE" w:rsidRPr="00565CCE" w:rsidRDefault="00565CCE" w:rsidP="00316988">
      <w:pPr>
        <w:spacing w:after="160"/>
        <w:jc w:val="both"/>
        <w:rPr>
          <w:rFonts w:ascii="Tahoma" w:eastAsia="Calibri" w:hAnsi="Tahoma" w:cs="Tahoma"/>
          <w:b/>
          <w:bCs/>
          <w:sz w:val="20"/>
          <w:szCs w:val="20"/>
          <w:lang w:eastAsia="en-US"/>
        </w:rPr>
      </w:pPr>
      <w:r w:rsidRPr="00565CCE">
        <w:rPr>
          <w:rFonts w:ascii="Tahoma" w:eastAsia="Calibri" w:hAnsi="Tahoma" w:cs="Tahoma"/>
          <w:b/>
          <w:bCs/>
          <w:sz w:val="20"/>
          <w:szCs w:val="20"/>
          <w:lang w:eastAsia="en-US"/>
        </w:rPr>
        <w:t>1. Academic integrity in higher education, including combating plagiarism, cheating, and unethical behaviour</w:t>
      </w:r>
    </w:p>
    <w:p w14:paraId="7F4E288E" w14:textId="77777777" w:rsidR="00565CCE" w:rsidRPr="00565CCE" w:rsidRDefault="00565CCE" w:rsidP="00565CCE">
      <w:pPr>
        <w:spacing w:after="160" w:line="259" w:lineRule="auto"/>
        <w:jc w:val="both"/>
        <w:rPr>
          <w:rFonts w:ascii="Tahoma" w:eastAsia="Calibri" w:hAnsi="Tahoma" w:cs="Tahoma"/>
          <w:b/>
          <w:bCs/>
          <w:sz w:val="20"/>
          <w:szCs w:val="20"/>
          <w:lang w:eastAsia="en-US"/>
        </w:rPr>
      </w:pPr>
      <w:r w:rsidRPr="00565CCE">
        <w:rPr>
          <w:rFonts w:ascii="Tahoma" w:eastAsia="Calibri" w:hAnsi="Tahoma" w:cs="Tahoma"/>
          <w:b/>
          <w:bCs/>
          <w:sz w:val="20"/>
          <w:szCs w:val="20"/>
          <w:lang w:eastAsia="en-US"/>
        </w:rPr>
        <w:t>2. Promotion of inclusive education for university students with disabilities/special educational needs</w:t>
      </w:r>
    </w:p>
    <w:p w14:paraId="3E38D8BD" w14:textId="7C293936" w:rsidR="00C66414" w:rsidRPr="00EC0760" w:rsidRDefault="009E23DE" w:rsidP="00C66414">
      <w:pPr>
        <w:spacing w:after="160" w:line="259" w:lineRule="auto"/>
        <w:jc w:val="both"/>
        <w:rPr>
          <w:rFonts w:ascii="Tahoma" w:eastAsia="Calibri" w:hAnsi="Tahoma" w:cs="Tahoma"/>
          <w:sz w:val="20"/>
          <w:szCs w:val="20"/>
          <w:lang w:val="en-US" w:eastAsia="en-US"/>
        </w:rPr>
      </w:pPr>
      <w:r w:rsidRPr="009E23DE">
        <w:rPr>
          <w:rFonts w:ascii="Tahoma" w:eastAsia="Calibri" w:hAnsi="Tahoma" w:cs="Tahoma"/>
          <w:bCs/>
          <w:sz w:val="20"/>
          <w:szCs w:val="20"/>
          <w:lang w:eastAsia="en-US"/>
        </w:rPr>
        <w:t xml:space="preserve">The initiative is set to last for six months in total (divided into phases). </w:t>
      </w:r>
      <w:r>
        <w:rPr>
          <w:rFonts w:ascii="Tahoma" w:eastAsia="Calibri" w:hAnsi="Tahoma" w:cs="Tahoma"/>
          <w:bCs/>
          <w:sz w:val="20"/>
          <w:szCs w:val="20"/>
          <w:lang w:eastAsia="en-US"/>
        </w:rPr>
        <w:t xml:space="preserve"> </w:t>
      </w:r>
      <w:r w:rsidR="00C66414" w:rsidRPr="00EC0760">
        <w:rPr>
          <w:rFonts w:ascii="Tahoma" w:eastAsia="Calibri" w:hAnsi="Tahoma" w:cs="Tahoma"/>
          <w:sz w:val="20"/>
          <w:szCs w:val="20"/>
          <w:lang w:val="en-US" w:eastAsia="en-US"/>
        </w:rPr>
        <w:t>The initiative itself is</w:t>
      </w:r>
      <w:r w:rsidR="00565CCE">
        <w:rPr>
          <w:rFonts w:ascii="Tahoma" w:eastAsia="Calibri" w:hAnsi="Tahoma" w:cs="Tahoma"/>
          <w:sz w:val="20"/>
          <w:szCs w:val="20"/>
          <w:lang w:val="en-US" w:eastAsia="en-US"/>
        </w:rPr>
        <w:t xml:space="preserve"> tentatively</w:t>
      </w:r>
      <w:r w:rsidR="00C66414" w:rsidRPr="00EC0760">
        <w:rPr>
          <w:rFonts w:ascii="Tahoma" w:eastAsia="Calibri" w:hAnsi="Tahoma" w:cs="Tahoma"/>
          <w:sz w:val="20"/>
          <w:szCs w:val="20"/>
          <w:lang w:val="en-US" w:eastAsia="en-US"/>
        </w:rPr>
        <w:t xml:space="preserve"> planned to be launched in September 202</w:t>
      </w:r>
      <w:r w:rsidR="00565CCE">
        <w:rPr>
          <w:rFonts w:ascii="Tahoma" w:eastAsia="Calibri" w:hAnsi="Tahoma" w:cs="Tahoma"/>
          <w:sz w:val="20"/>
          <w:szCs w:val="20"/>
          <w:lang w:val="en-US" w:eastAsia="en-US"/>
        </w:rPr>
        <w:t>5</w:t>
      </w:r>
      <w:r w:rsidR="00C66414" w:rsidRPr="00EC0760">
        <w:rPr>
          <w:rFonts w:ascii="Tahoma" w:eastAsia="Calibri" w:hAnsi="Tahoma" w:cs="Tahoma"/>
          <w:sz w:val="20"/>
          <w:szCs w:val="20"/>
          <w:lang w:val="en-US" w:eastAsia="en-US"/>
        </w:rPr>
        <w:t xml:space="preserve">. </w:t>
      </w:r>
    </w:p>
    <w:p w14:paraId="43C8056E" w14:textId="77777777" w:rsidR="00565CCE" w:rsidRPr="00565CCE" w:rsidRDefault="00565CCE" w:rsidP="00316988">
      <w:pPr>
        <w:spacing w:after="160"/>
        <w:contextualSpacing/>
        <w:jc w:val="both"/>
        <w:rPr>
          <w:rFonts w:ascii="Tahoma" w:eastAsia="Calibri" w:hAnsi="Tahoma" w:cs="Tahoma"/>
          <w:sz w:val="20"/>
          <w:szCs w:val="20"/>
          <w:lang w:eastAsia="en-US"/>
        </w:rPr>
      </w:pPr>
      <w:r w:rsidRPr="00565CCE">
        <w:rPr>
          <w:rFonts w:ascii="Tahoma" w:eastAsia="Calibri" w:hAnsi="Tahoma" w:cs="Tahoma"/>
          <w:sz w:val="20"/>
          <w:szCs w:val="20"/>
          <w:lang w:eastAsia="en-US"/>
        </w:rPr>
        <w:t>The initiative will entail several steps:</w:t>
      </w:r>
    </w:p>
    <w:p w14:paraId="6B852440" w14:textId="5BAAEE60" w:rsidR="00565CCE" w:rsidRPr="00565CCE" w:rsidRDefault="00565CCE" w:rsidP="00316988">
      <w:pPr>
        <w:pStyle w:val="ListParagraph"/>
        <w:numPr>
          <w:ilvl w:val="0"/>
          <w:numId w:val="47"/>
        </w:numPr>
        <w:spacing w:after="160"/>
        <w:contextualSpacing/>
        <w:jc w:val="both"/>
        <w:rPr>
          <w:rFonts w:ascii="Tahoma" w:eastAsia="Calibri" w:hAnsi="Tahoma" w:cs="Tahoma"/>
          <w:sz w:val="20"/>
          <w:szCs w:val="20"/>
          <w:lang w:eastAsia="en-US"/>
        </w:rPr>
      </w:pPr>
      <w:r w:rsidRPr="00565CCE">
        <w:rPr>
          <w:rFonts w:ascii="Tahoma" w:eastAsia="Calibri" w:hAnsi="Tahoma" w:cs="Tahoma"/>
          <w:sz w:val="20"/>
          <w:szCs w:val="20"/>
          <w:lang w:eastAsia="en-US"/>
        </w:rPr>
        <w:t>Creation of the slogan and visual identity</w:t>
      </w:r>
      <w:r w:rsidR="00316988">
        <w:rPr>
          <w:rFonts w:ascii="Tahoma" w:eastAsia="Calibri" w:hAnsi="Tahoma" w:cs="Tahoma"/>
          <w:sz w:val="20"/>
          <w:szCs w:val="20"/>
          <w:lang w:eastAsia="en-US"/>
        </w:rPr>
        <w:t>.</w:t>
      </w:r>
    </w:p>
    <w:p w14:paraId="6DCC9C8A" w14:textId="3E7DAA05" w:rsidR="00565CCE" w:rsidRPr="00565CCE" w:rsidRDefault="00565CCE" w:rsidP="00316988">
      <w:pPr>
        <w:pStyle w:val="ListParagraph"/>
        <w:numPr>
          <w:ilvl w:val="0"/>
          <w:numId w:val="47"/>
        </w:numPr>
        <w:spacing w:after="160"/>
        <w:contextualSpacing/>
        <w:jc w:val="both"/>
        <w:rPr>
          <w:rFonts w:ascii="Tahoma" w:eastAsia="Calibri" w:hAnsi="Tahoma" w:cs="Tahoma"/>
          <w:sz w:val="20"/>
          <w:szCs w:val="20"/>
          <w:lang w:eastAsia="en-US"/>
        </w:rPr>
      </w:pPr>
      <w:r w:rsidRPr="00565CCE">
        <w:rPr>
          <w:rFonts w:ascii="Tahoma" w:eastAsia="Calibri" w:hAnsi="Tahoma" w:cs="Tahoma"/>
          <w:sz w:val="20"/>
          <w:szCs w:val="20"/>
          <w:lang w:eastAsia="en-US"/>
        </w:rPr>
        <w:t>Development of animations/videos (maximum 30 seconds</w:t>
      </w:r>
      <w:r w:rsidR="009E23DE">
        <w:rPr>
          <w:rFonts w:ascii="Tahoma" w:eastAsia="Calibri" w:hAnsi="Tahoma" w:cs="Tahoma"/>
          <w:sz w:val="20"/>
          <w:szCs w:val="20"/>
          <w:lang w:eastAsia="en-US"/>
        </w:rPr>
        <w:t xml:space="preserve"> each</w:t>
      </w:r>
      <w:r w:rsidRPr="00565CCE">
        <w:rPr>
          <w:rFonts w:ascii="Tahoma" w:eastAsia="Calibri" w:hAnsi="Tahoma" w:cs="Tahoma"/>
          <w:sz w:val="20"/>
          <w:szCs w:val="20"/>
          <w:lang w:eastAsia="en-US"/>
        </w:rPr>
        <w:t>) to represent each component</w:t>
      </w:r>
      <w:r w:rsidR="00316988">
        <w:rPr>
          <w:rFonts w:ascii="Tahoma" w:eastAsia="Calibri" w:hAnsi="Tahoma" w:cs="Tahoma"/>
          <w:sz w:val="20"/>
          <w:szCs w:val="20"/>
          <w:lang w:eastAsia="en-US"/>
        </w:rPr>
        <w:t>.</w:t>
      </w:r>
    </w:p>
    <w:p w14:paraId="5D9E4C8C" w14:textId="20BCB06C" w:rsidR="00565CCE" w:rsidRPr="00565CCE" w:rsidRDefault="00565CCE" w:rsidP="00316988">
      <w:pPr>
        <w:pStyle w:val="ListParagraph"/>
        <w:numPr>
          <w:ilvl w:val="0"/>
          <w:numId w:val="47"/>
        </w:numPr>
        <w:spacing w:after="160"/>
        <w:contextualSpacing/>
        <w:jc w:val="both"/>
        <w:rPr>
          <w:rFonts w:ascii="Tahoma" w:eastAsia="Calibri" w:hAnsi="Tahoma" w:cs="Tahoma"/>
          <w:sz w:val="20"/>
          <w:szCs w:val="20"/>
          <w:lang w:eastAsia="en-US"/>
        </w:rPr>
      </w:pPr>
      <w:r w:rsidRPr="00565CCE">
        <w:rPr>
          <w:rFonts w:ascii="Tahoma" w:eastAsia="Calibri" w:hAnsi="Tahoma" w:cs="Tahoma"/>
          <w:sz w:val="20"/>
          <w:szCs w:val="20"/>
          <w:lang w:eastAsia="en-US"/>
        </w:rPr>
        <w:t>Preparation of visuals and social media posts (up to three to four posts per week to be posted in phases throughout the six-month period)</w:t>
      </w:r>
      <w:r w:rsidR="00316988">
        <w:rPr>
          <w:rFonts w:ascii="Tahoma" w:eastAsia="Calibri" w:hAnsi="Tahoma" w:cs="Tahoma"/>
          <w:sz w:val="20"/>
          <w:szCs w:val="20"/>
          <w:lang w:eastAsia="en-US"/>
        </w:rPr>
        <w:t>.</w:t>
      </w:r>
    </w:p>
    <w:p w14:paraId="1CEB7ECA" w14:textId="11B2917F" w:rsidR="00565CCE" w:rsidRPr="00565CCE" w:rsidRDefault="00565CCE" w:rsidP="00316988">
      <w:pPr>
        <w:pStyle w:val="ListParagraph"/>
        <w:numPr>
          <w:ilvl w:val="0"/>
          <w:numId w:val="47"/>
        </w:numPr>
        <w:spacing w:after="160"/>
        <w:contextualSpacing/>
        <w:jc w:val="both"/>
        <w:rPr>
          <w:rFonts w:ascii="Tahoma" w:eastAsia="Calibri" w:hAnsi="Tahoma" w:cs="Tahoma"/>
          <w:sz w:val="20"/>
          <w:szCs w:val="20"/>
          <w:lang w:eastAsia="en-US"/>
        </w:rPr>
      </w:pPr>
      <w:r w:rsidRPr="00565CCE">
        <w:rPr>
          <w:rFonts w:ascii="Tahoma" w:eastAsia="Calibri" w:hAnsi="Tahoma" w:cs="Tahoma"/>
          <w:sz w:val="20"/>
          <w:szCs w:val="20"/>
          <w:lang w:eastAsia="en-US"/>
        </w:rPr>
        <w:lastRenderedPageBreak/>
        <w:t>Student engagement online through interactive formats such as polls, quizzes, or short challenges to encourage participation and deepen understanding</w:t>
      </w:r>
      <w:r w:rsidR="00316988">
        <w:rPr>
          <w:rFonts w:ascii="Tahoma" w:eastAsia="Calibri" w:hAnsi="Tahoma" w:cs="Tahoma"/>
          <w:sz w:val="20"/>
          <w:szCs w:val="20"/>
          <w:lang w:eastAsia="en-US"/>
        </w:rPr>
        <w:t>.</w:t>
      </w:r>
    </w:p>
    <w:p w14:paraId="116BBC64" w14:textId="174919B6" w:rsidR="00565CCE" w:rsidRPr="00565CCE" w:rsidRDefault="00565CCE" w:rsidP="00316988">
      <w:pPr>
        <w:pStyle w:val="ListParagraph"/>
        <w:numPr>
          <w:ilvl w:val="0"/>
          <w:numId w:val="47"/>
        </w:numPr>
        <w:spacing w:after="160"/>
        <w:contextualSpacing/>
        <w:jc w:val="both"/>
        <w:rPr>
          <w:rFonts w:ascii="Tahoma" w:eastAsia="Calibri" w:hAnsi="Tahoma" w:cs="Tahoma"/>
          <w:sz w:val="20"/>
          <w:szCs w:val="20"/>
          <w:lang w:eastAsia="en-US"/>
        </w:rPr>
      </w:pPr>
      <w:r w:rsidRPr="00565CCE">
        <w:rPr>
          <w:rFonts w:ascii="Tahoma" w:eastAsia="Calibri" w:hAnsi="Tahoma" w:cs="Tahoma"/>
          <w:sz w:val="20"/>
          <w:szCs w:val="20"/>
          <w:lang w:eastAsia="en-US"/>
        </w:rPr>
        <w:t>Enlisting students or influencers as ambassadors of the initiative to share personal stories or messages in support of ethics and inclusion</w:t>
      </w:r>
      <w:r w:rsidR="00316988">
        <w:rPr>
          <w:rFonts w:ascii="Tahoma" w:eastAsia="Calibri" w:hAnsi="Tahoma" w:cs="Tahoma"/>
          <w:sz w:val="20"/>
          <w:szCs w:val="20"/>
          <w:lang w:eastAsia="en-US"/>
        </w:rPr>
        <w:t>.</w:t>
      </w:r>
    </w:p>
    <w:p w14:paraId="6D26F3DC" w14:textId="4D7E9A24" w:rsidR="00565CCE" w:rsidRPr="00565CCE" w:rsidRDefault="00565CCE" w:rsidP="00316988">
      <w:pPr>
        <w:pStyle w:val="ListParagraph"/>
        <w:numPr>
          <w:ilvl w:val="0"/>
          <w:numId w:val="47"/>
        </w:numPr>
        <w:spacing w:after="160"/>
        <w:contextualSpacing/>
        <w:jc w:val="both"/>
        <w:rPr>
          <w:rFonts w:ascii="Tahoma" w:eastAsia="Calibri" w:hAnsi="Tahoma" w:cs="Tahoma"/>
          <w:sz w:val="20"/>
          <w:szCs w:val="20"/>
          <w:lang w:eastAsia="en-US"/>
        </w:rPr>
      </w:pPr>
      <w:r w:rsidRPr="00565CCE">
        <w:rPr>
          <w:rFonts w:ascii="Tahoma" w:eastAsia="Calibri" w:hAnsi="Tahoma" w:cs="Tahoma"/>
          <w:sz w:val="20"/>
          <w:szCs w:val="20"/>
          <w:lang w:eastAsia="en-US"/>
        </w:rPr>
        <w:t>Catchy hashtags in Montenegrin, plus the Horizontal Facility’s #ForYourRights</w:t>
      </w:r>
      <w:r w:rsidR="00316988">
        <w:rPr>
          <w:rFonts w:ascii="Tahoma" w:eastAsia="Calibri" w:hAnsi="Tahoma" w:cs="Tahoma"/>
          <w:sz w:val="20"/>
          <w:szCs w:val="20"/>
          <w:lang w:eastAsia="en-US"/>
        </w:rPr>
        <w:t>.</w:t>
      </w:r>
    </w:p>
    <w:p w14:paraId="0CE17F36" w14:textId="1640F8E5" w:rsidR="00565CCE" w:rsidRPr="009E23DE" w:rsidRDefault="00565CCE" w:rsidP="00316988">
      <w:pPr>
        <w:spacing w:after="160"/>
        <w:contextualSpacing/>
        <w:jc w:val="both"/>
        <w:rPr>
          <w:rFonts w:ascii="Tahoma" w:eastAsia="Calibri" w:hAnsi="Tahoma" w:cs="Tahoma"/>
          <w:sz w:val="20"/>
          <w:szCs w:val="20"/>
          <w:lang w:eastAsia="en-US"/>
        </w:rPr>
      </w:pPr>
      <w:r w:rsidRPr="009E23DE">
        <w:rPr>
          <w:rFonts w:ascii="Tahoma" w:eastAsia="Calibri" w:hAnsi="Tahoma" w:cs="Tahoma"/>
          <w:sz w:val="20"/>
          <w:szCs w:val="20"/>
          <w:lang w:eastAsia="en-US"/>
        </w:rPr>
        <w:t xml:space="preserve">The initiative will be developed in close co-operation with key action beneficiaries: </w:t>
      </w:r>
      <w:r w:rsidR="009E23DE">
        <w:rPr>
          <w:rFonts w:ascii="Tahoma" w:eastAsia="Calibri" w:hAnsi="Tahoma" w:cs="Tahoma"/>
          <w:sz w:val="20"/>
          <w:szCs w:val="20"/>
          <w:lang w:eastAsia="en-US"/>
        </w:rPr>
        <w:t>universities</w:t>
      </w:r>
      <w:r w:rsidRPr="009E23DE">
        <w:rPr>
          <w:rFonts w:ascii="Tahoma" w:eastAsia="Calibri" w:hAnsi="Tahoma" w:cs="Tahoma"/>
          <w:sz w:val="20"/>
          <w:szCs w:val="20"/>
          <w:lang w:eastAsia="en-US"/>
        </w:rPr>
        <w:t>, Ethics Committee, and student organisations.</w:t>
      </w:r>
    </w:p>
    <w:p w14:paraId="7539FC15" w14:textId="77777777" w:rsidR="00C00B2F" w:rsidRPr="00EC0760" w:rsidRDefault="00C00B2F" w:rsidP="00316988">
      <w:pPr>
        <w:spacing w:after="160"/>
        <w:ind w:left="720"/>
        <w:contextualSpacing/>
        <w:jc w:val="both"/>
        <w:rPr>
          <w:rFonts w:ascii="Tahoma" w:eastAsia="Calibri" w:hAnsi="Tahoma" w:cs="Tahoma"/>
          <w:sz w:val="20"/>
          <w:szCs w:val="20"/>
          <w:lang w:eastAsia="en-US"/>
        </w:rPr>
      </w:pPr>
    </w:p>
    <w:p w14:paraId="7D373DB0" w14:textId="190C27FD" w:rsidR="00C00B2F" w:rsidRDefault="00C00B2F" w:rsidP="00316988">
      <w:pPr>
        <w:spacing w:after="160"/>
        <w:jc w:val="both"/>
        <w:rPr>
          <w:rFonts w:ascii="Tahoma" w:hAnsi="Tahoma" w:cs="Tahoma"/>
          <w:sz w:val="20"/>
          <w:szCs w:val="20"/>
        </w:rPr>
      </w:pPr>
      <w:r w:rsidRPr="00EC0760">
        <w:rPr>
          <w:rFonts w:ascii="Tahoma" w:hAnsi="Tahoma" w:cs="Tahoma"/>
          <w:sz w:val="20"/>
          <w:szCs w:val="20"/>
        </w:rPr>
        <w:t xml:space="preserve">The key messages should aim to educate, engage, and inspire change among the target audience. </w:t>
      </w:r>
    </w:p>
    <w:p w14:paraId="4F077399" w14:textId="1602AB2D" w:rsidR="005347F4" w:rsidRPr="005347F4" w:rsidRDefault="005347F4" w:rsidP="005347F4">
      <w:pPr>
        <w:spacing w:after="160" w:line="259" w:lineRule="auto"/>
        <w:jc w:val="both"/>
        <w:rPr>
          <w:rFonts w:ascii="Tahoma" w:hAnsi="Tahoma" w:cs="Tahoma"/>
          <w:sz w:val="20"/>
          <w:szCs w:val="20"/>
        </w:rPr>
      </w:pPr>
      <w:r w:rsidRPr="005347F4">
        <w:rPr>
          <w:rFonts w:cstheme="minorHAnsi"/>
          <w:sz w:val="20"/>
          <w:szCs w:val="20"/>
          <w:lang w:val="sr-Latn-RS"/>
        </w:rPr>
        <w:t xml:space="preserve">The initiative </w:t>
      </w:r>
      <w:r w:rsidRPr="005347F4">
        <w:rPr>
          <w:rFonts w:cstheme="minorHAnsi"/>
          <w:sz w:val="20"/>
          <w:szCs w:val="20"/>
        </w:rPr>
        <w:t xml:space="preserve">will be implemented on Facebook, Instagram, and X (formerly Twitter) - currently the most influential social networks in Montenegro - primarily through the channels of beneficiary institutions and donor. These include the University of Montenegro, private universities, student parliaments at universities, the </w:t>
      </w:r>
      <w:r w:rsidRPr="005347F4">
        <w:rPr>
          <w:sz w:val="20"/>
          <w:szCs w:val="20"/>
        </w:rPr>
        <w:t>Ministry of Education, Science and Innovation</w:t>
      </w:r>
      <w:r w:rsidRPr="005347F4">
        <w:rPr>
          <w:rFonts w:cstheme="minorHAnsi"/>
          <w:sz w:val="20"/>
          <w:szCs w:val="20"/>
        </w:rPr>
        <w:t xml:space="preserve"> (</w:t>
      </w:r>
      <w:hyperlink r:id="rId14" w:history="1">
        <w:r w:rsidRPr="005347F4">
          <w:rPr>
            <w:rStyle w:val="Hyperlink"/>
            <w:rFonts w:cstheme="minorHAnsi"/>
            <w:sz w:val="20"/>
            <w:szCs w:val="20"/>
          </w:rPr>
          <w:t>Facebook account</w:t>
        </w:r>
      </w:hyperlink>
      <w:r w:rsidRPr="005347F4">
        <w:rPr>
          <w:rFonts w:cstheme="minorHAnsi"/>
          <w:sz w:val="20"/>
          <w:szCs w:val="20"/>
        </w:rPr>
        <w:t>), and the European House (</w:t>
      </w:r>
      <w:hyperlink r:id="rId15" w:history="1">
        <w:r w:rsidRPr="005347F4">
          <w:rPr>
            <w:rStyle w:val="Hyperlink"/>
            <w:rFonts w:cstheme="minorHAnsi"/>
            <w:sz w:val="20"/>
            <w:szCs w:val="20"/>
          </w:rPr>
          <w:t>Instagram</w:t>
        </w:r>
      </w:hyperlink>
      <w:r w:rsidRPr="005347F4">
        <w:rPr>
          <w:rFonts w:cstheme="minorHAnsi"/>
          <w:sz w:val="20"/>
          <w:szCs w:val="20"/>
        </w:rPr>
        <w:t xml:space="preserve"> accounts) which will also be able to boost the posts. The Horizontal Facility accounts on X and Facebook, as well as the Council of Europe Montenegro Facebook page, will serve as secondary channels, used for organic </w:t>
      </w:r>
      <w:r w:rsidRPr="005347F4">
        <w:rPr>
          <w:rFonts w:ascii="Tahoma" w:hAnsi="Tahoma" w:cs="Tahoma"/>
          <w:sz w:val="20"/>
          <w:szCs w:val="20"/>
        </w:rPr>
        <w:t>posts only.</w:t>
      </w:r>
      <w:r w:rsidR="00241EA0" w:rsidRPr="00241EA0">
        <w:t xml:space="preserve"> </w:t>
      </w:r>
      <w:r w:rsidR="00241EA0" w:rsidRPr="00241EA0">
        <w:rPr>
          <w:rFonts w:ascii="Tahoma" w:hAnsi="Tahoma" w:cs="Tahoma"/>
          <w:sz w:val="20"/>
          <w:szCs w:val="20"/>
        </w:rPr>
        <w:t>All content will be shared in Montenegrin, the preferred language for local audiences.</w:t>
      </w:r>
    </w:p>
    <w:p w14:paraId="7D2E192F" w14:textId="3C62A67B" w:rsidR="003E0A41" w:rsidRPr="00EA2362" w:rsidRDefault="00681751" w:rsidP="005347F4">
      <w:pPr>
        <w:spacing w:after="160" w:line="259"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3D77E59F" w14:textId="76388088" w:rsidR="006A1C42" w:rsidRDefault="00261462" w:rsidP="00261462">
      <w:pPr>
        <w:spacing w:line="276" w:lineRule="auto"/>
        <w:jc w:val="both"/>
        <w:rPr>
          <w:rFonts w:ascii="Tahoma" w:hAnsi="Tahoma" w:cs="Tahoma"/>
          <w:color w:val="000000"/>
          <w:sz w:val="20"/>
          <w:szCs w:val="20"/>
          <w:lang w:eastAsia="en-US"/>
        </w:rPr>
      </w:pPr>
      <w:r w:rsidRPr="00EA2362">
        <w:rPr>
          <w:rFonts w:ascii="Tahoma" w:hAnsi="Tahoma" w:cs="Tahoma"/>
          <w:color w:val="000000"/>
          <w:sz w:val="20"/>
          <w:szCs w:val="20"/>
          <w:lang w:eastAsia="en-US"/>
        </w:rPr>
        <w:t xml:space="preserve">Prices are indicated in </w:t>
      </w:r>
      <w:r w:rsidRPr="00C66414">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53F292E0" w14:textId="77777777" w:rsidR="00C66414" w:rsidRPr="00EA2362" w:rsidRDefault="00C66414"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4CC1881C" w:rsidR="00261462" w:rsidRPr="00EA2362" w:rsidRDefault="00271AD5" w:rsidP="00261462">
      <w:pPr>
        <w:spacing w:line="276" w:lineRule="auto"/>
        <w:jc w:val="both"/>
        <w:rPr>
          <w:rFonts w:ascii="Tahoma" w:hAnsi="Tahoma" w:cs="Tahoma"/>
          <w:sz w:val="18"/>
          <w:szCs w:val="18"/>
          <w:highlight w:val="yellow"/>
          <w:lang w:eastAsia="en-US"/>
        </w:rPr>
      </w:pPr>
      <w:r>
        <w:rPr>
          <w:noProof/>
        </w:rPr>
        <mc:AlternateContent>
          <mc:Choice Requires="wps">
            <w:drawing>
              <wp:anchor distT="0" distB="0" distL="114300" distR="114300" simplePos="0" relativeHeight="251658241" behindDoc="0" locked="1" layoutInCell="1" allowOverlap="1" wp14:anchorId="26C8053E" wp14:editId="6E97B32C">
                <wp:simplePos x="0" y="0"/>
                <wp:positionH relativeFrom="column">
                  <wp:posOffset>4411345</wp:posOffset>
                </wp:positionH>
                <wp:positionV relativeFrom="paragraph">
                  <wp:posOffset>-45085</wp:posOffset>
                </wp:positionV>
                <wp:extent cx="163195" cy="525145"/>
                <wp:effectExtent l="19050" t="0" r="8255" b="27305"/>
                <wp:wrapNone/>
                <wp:docPr id="5" name="Arrow: Up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DFCA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35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796"/>
        <w:gridCol w:w="1281"/>
        <w:gridCol w:w="1276"/>
      </w:tblGrid>
      <w:tr w:rsidR="00C66414" w:rsidRPr="00EA2362" w14:paraId="0166D4C8" w14:textId="77777777" w:rsidTr="00884180">
        <w:trPr>
          <w:trHeight w:val="688"/>
          <w:jc w:val="center"/>
        </w:trPr>
        <w:tc>
          <w:tcPr>
            <w:tcW w:w="6796" w:type="dxa"/>
            <w:shd w:val="clear" w:color="auto" w:fill="DBE5F1" w:themeFill="accent1" w:themeFillTint="33"/>
            <w:vAlign w:val="center"/>
          </w:tcPr>
          <w:p w14:paraId="54CCB511"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281" w:type="dxa"/>
            <w:shd w:val="clear" w:color="auto" w:fill="DBE5F1" w:themeFill="accent1" w:themeFillTint="33"/>
            <w:vAlign w:val="center"/>
          </w:tcPr>
          <w:p w14:paraId="4C4B2597"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39664718" w14:textId="77777777" w:rsidR="00C66414" w:rsidRPr="00EA2362" w:rsidRDefault="00C66414"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C66414" w:rsidRPr="00EA2362" w14:paraId="6CA125F2" w14:textId="77777777" w:rsidTr="00884180">
        <w:trPr>
          <w:trHeight w:val="432"/>
          <w:jc w:val="center"/>
        </w:trPr>
        <w:tc>
          <w:tcPr>
            <w:tcW w:w="6796" w:type="dxa"/>
            <w:shd w:val="clear" w:color="auto" w:fill="F2F2F2" w:themeFill="background1" w:themeFillShade="F2"/>
            <w:vAlign w:val="center"/>
          </w:tcPr>
          <w:p w14:paraId="60FDA710" w14:textId="6C45EB80" w:rsidR="00C66414" w:rsidRPr="005A13E6" w:rsidRDefault="00EC0760" w:rsidP="00884180">
            <w:pPr>
              <w:tabs>
                <w:tab w:val="left" w:pos="-139"/>
              </w:tabs>
              <w:spacing w:line="276" w:lineRule="auto"/>
              <w:ind w:right="-140"/>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Creation of the slogan and visual identity of the initiative</w:t>
            </w:r>
          </w:p>
        </w:tc>
        <w:tc>
          <w:tcPr>
            <w:tcW w:w="1281" w:type="dxa"/>
            <w:tcBorders>
              <w:right w:val="single" w:sz="2" w:space="0" w:color="FF0000"/>
            </w:tcBorders>
            <w:shd w:val="clear" w:color="auto" w:fill="F2F2F2" w:themeFill="background1" w:themeFillShade="F2"/>
            <w:vAlign w:val="center"/>
          </w:tcPr>
          <w:p w14:paraId="7DFF09AB" w14:textId="3E59F951" w:rsidR="00C66414" w:rsidRPr="005A13E6" w:rsidRDefault="00E245D0" w:rsidP="00261462">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30/0</w:t>
            </w:r>
            <w:r w:rsidR="005347F4">
              <w:rPr>
                <w:rFonts w:ascii="Tahoma" w:hAnsi="Tahoma" w:cs="Tahoma"/>
                <w:sz w:val="18"/>
                <w:szCs w:val="18"/>
                <w:lang w:eastAsia="en-US"/>
              </w:rPr>
              <w:t>8</w:t>
            </w:r>
            <w:r w:rsidRPr="005A13E6">
              <w:rPr>
                <w:rFonts w:ascii="Tahoma" w:hAnsi="Tahoma" w:cs="Tahoma"/>
                <w:sz w:val="18"/>
                <w:szCs w:val="18"/>
                <w:lang w:eastAsia="en-US"/>
              </w:rPr>
              <w:t>/202</w:t>
            </w:r>
            <w:r w:rsidR="005347F4">
              <w:rPr>
                <w:rFonts w:ascii="Tahoma" w:hAnsi="Tahoma" w:cs="Tahoma"/>
                <w:sz w:val="18"/>
                <w:szCs w:val="18"/>
                <w:lang w:eastAsia="en-US"/>
              </w:rPr>
              <w:t>5</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3DA9B33C" w14:textId="77777777" w:rsidTr="00884180">
        <w:trPr>
          <w:trHeight w:val="432"/>
          <w:jc w:val="center"/>
        </w:trPr>
        <w:tc>
          <w:tcPr>
            <w:tcW w:w="6796" w:type="dxa"/>
            <w:shd w:val="clear" w:color="auto" w:fill="F2F2F2" w:themeFill="background1" w:themeFillShade="F2"/>
            <w:vAlign w:val="center"/>
          </w:tcPr>
          <w:p w14:paraId="7D39B5B6" w14:textId="2DAC5DA7" w:rsidR="00C66414" w:rsidRPr="005A13E6" w:rsidRDefault="00EC0760" w:rsidP="00884180">
            <w:pPr>
              <w:spacing w:after="160" w:line="259" w:lineRule="auto"/>
              <w:ind w:left="720"/>
              <w:contextualSpacing/>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Creation of two animations/videos of maximum duration 30 seconds each, to address each component of the initiative</w:t>
            </w:r>
          </w:p>
        </w:tc>
        <w:tc>
          <w:tcPr>
            <w:tcW w:w="1281" w:type="dxa"/>
            <w:tcBorders>
              <w:right w:val="single" w:sz="2" w:space="0" w:color="FF0000"/>
            </w:tcBorders>
            <w:shd w:val="clear" w:color="auto" w:fill="F2F2F2" w:themeFill="background1" w:themeFillShade="F2"/>
            <w:vAlign w:val="center"/>
          </w:tcPr>
          <w:p w14:paraId="29FD109D" w14:textId="0AF6A50C" w:rsidR="00C66414" w:rsidRPr="005A13E6" w:rsidRDefault="005347F4"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w:t>
            </w:r>
            <w:r w:rsidR="005A13E6" w:rsidRPr="005A13E6">
              <w:rPr>
                <w:rFonts w:ascii="Tahoma" w:hAnsi="Tahoma" w:cs="Tahoma"/>
                <w:sz w:val="18"/>
                <w:szCs w:val="18"/>
                <w:lang w:eastAsia="en-US"/>
              </w:rPr>
              <w:t>0</w:t>
            </w:r>
            <w:r w:rsidR="00884180" w:rsidRPr="005A13E6">
              <w:rPr>
                <w:rFonts w:ascii="Tahoma" w:hAnsi="Tahoma" w:cs="Tahoma"/>
                <w:sz w:val="18"/>
                <w:szCs w:val="18"/>
                <w:lang w:eastAsia="en-US"/>
              </w:rPr>
              <w:t>/</w:t>
            </w:r>
            <w:r>
              <w:rPr>
                <w:rFonts w:ascii="Tahoma" w:hAnsi="Tahoma" w:cs="Tahoma"/>
                <w:sz w:val="18"/>
                <w:szCs w:val="18"/>
                <w:lang w:eastAsia="en-US"/>
              </w:rPr>
              <w:t>09</w:t>
            </w:r>
            <w:r w:rsidR="00884180" w:rsidRPr="005A13E6">
              <w:rPr>
                <w:rFonts w:ascii="Tahoma" w:hAnsi="Tahoma" w:cs="Tahoma"/>
                <w:sz w:val="18"/>
                <w:szCs w:val="18"/>
                <w:lang w:eastAsia="en-US"/>
              </w:rPr>
              <w:t>/202</w:t>
            </w:r>
            <w:r>
              <w:rPr>
                <w:rFonts w:ascii="Tahoma" w:hAnsi="Tahoma" w:cs="Tahoma"/>
                <w:sz w:val="18"/>
                <w:szCs w:val="18"/>
                <w:lang w:eastAsia="en-US"/>
              </w:rPr>
              <w:t>5</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65EA8AD9" w14:textId="77777777" w:rsidTr="00884180">
        <w:trPr>
          <w:trHeight w:val="432"/>
          <w:jc w:val="center"/>
        </w:trPr>
        <w:tc>
          <w:tcPr>
            <w:tcW w:w="6796" w:type="dxa"/>
            <w:shd w:val="clear" w:color="auto" w:fill="F2F2F2" w:themeFill="background1" w:themeFillShade="F2"/>
            <w:vAlign w:val="center"/>
          </w:tcPr>
          <w:p w14:paraId="324DE89A" w14:textId="2E487B3B" w:rsidR="00C66414" w:rsidRPr="005A13E6" w:rsidRDefault="00EC0760" w:rsidP="00884180">
            <w:pPr>
              <w:spacing w:after="160" w:line="259" w:lineRule="auto"/>
              <w:ind w:left="720"/>
              <w:contextualSpacing/>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Preparation of visuals and copywriting for social media posts, up to three to four post per week</w:t>
            </w:r>
          </w:p>
        </w:tc>
        <w:tc>
          <w:tcPr>
            <w:tcW w:w="1281" w:type="dxa"/>
            <w:tcBorders>
              <w:right w:val="single" w:sz="2" w:space="0" w:color="FF0000"/>
            </w:tcBorders>
            <w:shd w:val="clear" w:color="auto" w:fill="F2F2F2" w:themeFill="background1" w:themeFillShade="F2"/>
            <w:vAlign w:val="center"/>
          </w:tcPr>
          <w:p w14:paraId="71E133AF" w14:textId="47357038" w:rsidR="00C66414" w:rsidRPr="005A13E6" w:rsidRDefault="005A13E6" w:rsidP="00261462">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20</w:t>
            </w:r>
            <w:r w:rsidR="00884180" w:rsidRPr="005A13E6">
              <w:rPr>
                <w:rFonts w:ascii="Tahoma" w:hAnsi="Tahoma" w:cs="Tahoma"/>
                <w:sz w:val="18"/>
                <w:szCs w:val="18"/>
                <w:lang w:eastAsia="en-US"/>
              </w:rPr>
              <w:t>/10/2024</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5491A5A2" w14:textId="77777777" w:rsidTr="00884180">
        <w:trPr>
          <w:trHeight w:val="432"/>
          <w:jc w:val="center"/>
        </w:trPr>
        <w:tc>
          <w:tcPr>
            <w:tcW w:w="6796" w:type="dxa"/>
            <w:shd w:val="clear" w:color="auto" w:fill="F2F2F2" w:themeFill="background1" w:themeFillShade="F2"/>
            <w:vAlign w:val="center"/>
          </w:tcPr>
          <w:p w14:paraId="71DD8877" w14:textId="106A9D50" w:rsidR="00C66414" w:rsidRPr="005A13E6" w:rsidRDefault="00EC0760" w:rsidP="00884180">
            <w:pPr>
              <w:tabs>
                <w:tab w:val="left" w:pos="-139"/>
              </w:tabs>
              <w:spacing w:line="276" w:lineRule="auto"/>
              <w:ind w:right="-140"/>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Running the initiative on social media platforms</w:t>
            </w:r>
          </w:p>
        </w:tc>
        <w:tc>
          <w:tcPr>
            <w:tcW w:w="1281" w:type="dxa"/>
            <w:tcBorders>
              <w:right w:val="single" w:sz="2" w:space="0" w:color="FF0000"/>
            </w:tcBorders>
            <w:shd w:val="clear" w:color="auto" w:fill="F2F2F2" w:themeFill="background1" w:themeFillShade="F2"/>
            <w:vAlign w:val="center"/>
          </w:tcPr>
          <w:p w14:paraId="5AC921B5" w14:textId="48543ED7" w:rsidR="00C66414" w:rsidRPr="005A13E6" w:rsidRDefault="005347F4"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01</w:t>
            </w:r>
            <w:r w:rsidR="005A13E6" w:rsidRPr="005A13E6">
              <w:rPr>
                <w:rFonts w:ascii="Tahoma" w:hAnsi="Tahoma" w:cs="Tahoma"/>
                <w:sz w:val="18"/>
                <w:szCs w:val="18"/>
                <w:lang w:eastAsia="en-US"/>
              </w:rPr>
              <w:t>/</w:t>
            </w:r>
            <w:r>
              <w:rPr>
                <w:rFonts w:ascii="Tahoma" w:hAnsi="Tahoma" w:cs="Tahoma"/>
                <w:sz w:val="18"/>
                <w:szCs w:val="18"/>
                <w:lang w:eastAsia="en-US"/>
              </w:rPr>
              <w:t>10</w:t>
            </w:r>
            <w:r w:rsidR="005A13E6" w:rsidRPr="005A13E6">
              <w:rPr>
                <w:rFonts w:ascii="Tahoma" w:hAnsi="Tahoma" w:cs="Tahoma"/>
                <w:sz w:val="18"/>
                <w:szCs w:val="18"/>
                <w:lang w:eastAsia="en-US"/>
              </w:rPr>
              <w:t>/2025 -</w:t>
            </w:r>
            <w:r w:rsidR="00884180" w:rsidRPr="005A13E6">
              <w:rPr>
                <w:rFonts w:ascii="Tahoma" w:hAnsi="Tahoma" w:cs="Tahoma"/>
                <w:sz w:val="18"/>
                <w:szCs w:val="18"/>
                <w:lang w:eastAsia="en-US"/>
              </w:rPr>
              <w:t>01/0</w:t>
            </w:r>
            <w:r>
              <w:rPr>
                <w:rFonts w:ascii="Tahoma" w:hAnsi="Tahoma" w:cs="Tahoma"/>
                <w:sz w:val="18"/>
                <w:szCs w:val="18"/>
                <w:lang w:eastAsia="en-US"/>
              </w:rPr>
              <w:t>2</w:t>
            </w:r>
            <w:r w:rsidR="00884180" w:rsidRPr="005A13E6">
              <w:rPr>
                <w:rFonts w:ascii="Tahoma" w:hAnsi="Tahoma" w:cs="Tahoma"/>
                <w:sz w:val="18"/>
                <w:szCs w:val="18"/>
                <w:lang w:eastAsia="en-US"/>
              </w:rPr>
              <w:t>/202</w:t>
            </w:r>
            <w:r>
              <w:rPr>
                <w:rFonts w:ascii="Tahoma" w:hAnsi="Tahoma" w:cs="Tahoma"/>
                <w:sz w:val="18"/>
                <w:szCs w:val="18"/>
                <w:lang w:eastAsia="en-US"/>
              </w:rPr>
              <w:t>6</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EC0760" w:rsidRPr="00EA2362" w14:paraId="6CACD13D" w14:textId="77777777" w:rsidTr="00884180">
        <w:trPr>
          <w:trHeight w:val="432"/>
          <w:jc w:val="center"/>
        </w:trPr>
        <w:tc>
          <w:tcPr>
            <w:tcW w:w="6796" w:type="dxa"/>
            <w:shd w:val="clear" w:color="auto" w:fill="F2F2F2" w:themeFill="background1" w:themeFillShade="F2"/>
            <w:vAlign w:val="center"/>
          </w:tcPr>
          <w:p w14:paraId="2D09E495" w14:textId="5EEA221A" w:rsidR="00EC0760" w:rsidRPr="005A13E6" w:rsidRDefault="00D06472" w:rsidP="00884180">
            <w:pPr>
              <w:tabs>
                <w:tab w:val="left" w:pos="-139"/>
              </w:tabs>
              <w:spacing w:line="276" w:lineRule="auto"/>
              <w:ind w:right="-140"/>
              <w:jc w:val="center"/>
              <w:rPr>
                <w:rFonts w:ascii="Tahoma" w:eastAsia="Calibri" w:hAnsi="Tahoma" w:cs="Tahoma"/>
                <w:color w:val="000000" w:themeColor="text1"/>
                <w:sz w:val="20"/>
                <w:szCs w:val="20"/>
                <w:lang w:eastAsia="en-US"/>
              </w:rPr>
            </w:pPr>
            <w:r w:rsidRPr="005A13E6">
              <w:rPr>
                <w:rFonts w:ascii="Tahoma" w:hAnsi="Tahoma" w:cs="Tahoma"/>
                <w:color w:val="000000" w:themeColor="text1"/>
                <w:sz w:val="18"/>
                <w:szCs w:val="18"/>
                <w:lang w:eastAsia="en-US"/>
              </w:rPr>
              <w:t>Two b</w:t>
            </w:r>
            <w:r w:rsidR="00EC0760" w:rsidRPr="005A13E6">
              <w:rPr>
                <w:rFonts w:ascii="Tahoma" w:hAnsi="Tahoma" w:cs="Tahoma"/>
                <w:color w:val="000000" w:themeColor="text1"/>
                <w:sz w:val="18"/>
                <w:szCs w:val="18"/>
                <w:lang w:eastAsia="en-US"/>
              </w:rPr>
              <w:t>i-</w:t>
            </w:r>
            <w:r w:rsidRPr="005A13E6">
              <w:rPr>
                <w:rFonts w:ascii="Tahoma" w:hAnsi="Tahoma" w:cs="Tahoma"/>
                <w:color w:val="000000" w:themeColor="text1"/>
                <w:sz w:val="18"/>
                <w:szCs w:val="18"/>
                <w:lang w:eastAsia="en-US"/>
              </w:rPr>
              <w:t>monthly</w:t>
            </w:r>
            <w:r w:rsidR="00EC0760" w:rsidRPr="005A13E6">
              <w:rPr>
                <w:rFonts w:ascii="Tahoma" w:hAnsi="Tahoma" w:cs="Tahoma"/>
                <w:color w:val="000000" w:themeColor="text1"/>
                <w:sz w:val="18"/>
                <w:szCs w:val="18"/>
                <w:lang w:eastAsia="en-US"/>
              </w:rPr>
              <w:t xml:space="preserve"> Social Media Impact reports (up to 5 pages with statistics, selection of graphical solutions and most interesting features of interaction with the online community and results of social media surveys)</w:t>
            </w:r>
          </w:p>
        </w:tc>
        <w:tc>
          <w:tcPr>
            <w:tcW w:w="1281" w:type="dxa"/>
            <w:tcBorders>
              <w:right w:val="single" w:sz="2" w:space="0" w:color="FF0000"/>
            </w:tcBorders>
            <w:shd w:val="clear" w:color="auto" w:fill="F2F2F2" w:themeFill="background1" w:themeFillShade="F2"/>
            <w:vAlign w:val="center"/>
          </w:tcPr>
          <w:p w14:paraId="6F92EE56" w14:textId="58AE416E" w:rsidR="00EC0760" w:rsidRPr="005A13E6" w:rsidRDefault="00EC0760" w:rsidP="00EC0760">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 xml:space="preserve">Recurring intervals </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CE3AA5" w14:textId="77777777" w:rsidR="00EC0760" w:rsidRPr="00EA2362" w:rsidRDefault="00EC0760" w:rsidP="00EC0760">
            <w:pPr>
              <w:tabs>
                <w:tab w:val="left" w:pos="-139"/>
              </w:tabs>
              <w:spacing w:line="276" w:lineRule="auto"/>
              <w:ind w:right="-140"/>
              <w:jc w:val="center"/>
              <w:rPr>
                <w:rFonts w:ascii="Tahoma" w:hAnsi="Tahoma" w:cs="Tahoma"/>
                <w:sz w:val="18"/>
                <w:szCs w:val="18"/>
                <w:highlight w:val="yellow"/>
                <w:lang w:eastAsia="en-US"/>
              </w:rPr>
            </w:pPr>
          </w:p>
        </w:tc>
      </w:tr>
      <w:tr w:rsidR="00241EA0" w:rsidRPr="00EA2362" w14:paraId="3BC0DE4E" w14:textId="77777777" w:rsidTr="00884180">
        <w:trPr>
          <w:trHeight w:val="432"/>
          <w:jc w:val="center"/>
        </w:trPr>
        <w:tc>
          <w:tcPr>
            <w:tcW w:w="6796" w:type="dxa"/>
            <w:shd w:val="clear" w:color="auto" w:fill="F2F2F2" w:themeFill="background1" w:themeFillShade="F2"/>
            <w:vAlign w:val="center"/>
          </w:tcPr>
          <w:p w14:paraId="3051BFC1" w14:textId="0271C85C" w:rsidR="00241EA0" w:rsidRPr="005A13E6" w:rsidRDefault="00241EA0" w:rsidP="00884180">
            <w:pPr>
              <w:tabs>
                <w:tab w:val="left" w:pos="-139"/>
              </w:tabs>
              <w:spacing w:line="276" w:lineRule="auto"/>
              <w:ind w:right="-140"/>
              <w:jc w:val="center"/>
              <w:rPr>
                <w:rFonts w:ascii="Tahoma" w:hAnsi="Tahoma" w:cs="Tahoma"/>
                <w:color w:val="000000" w:themeColor="text1"/>
                <w:sz w:val="18"/>
                <w:szCs w:val="18"/>
                <w:lang w:eastAsia="en-US"/>
              </w:rPr>
            </w:pPr>
            <w:r>
              <w:rPr>
                <w:rFonts w:ascii="Tahoma" w:hAnsi="Tahoma" w:cs="Tahoma"/>
                <w:color w:val="000000" w:themeColor="text1"/>
                <w:sz w:val="18"/>
                <w:szCs w:val="18"/>
                <w:lang w:eastAsia="en-US"/>
              </w:rPr>
              <w:t>B</w:t>
            </w:r>
            <w:r w:rsidRPr="00241EA0">
              <w:rPr>
                <w:rFonts w:ascii="Tahoma" w:hAnsi="Tahoma" w:cs="Tahoma"/>
                <w:color w:val="000000" w:themeColor="text1"/>
                <w:sz w:val="18"/>
                <w:szCs w:val="18"/>
                <w:lang w:eastAsia="en-US"/>
              </w:rPr>
              <w:t>oosting social media posts (estimated 2 sponsored posts/week)</w:t>
            </w:r>
          </w:p>
        </w:tc>
        <w:tc>
          <w:tcPr>
            <w:tcW w:w="1281" w:type="dxa"/>
            <w:tcBorders>
              <w:right w:val="single" w:sz="2" w:space="0" w:color="FF0000"/>
            </w:tcBorders>
            <w:shd w:val="clear" w:color="auto" w:fill="F2F2F2" w:themeFill="background1" w:themeFillShade="F2"/>
            <w:vAlign w:val="center"/>
          </w:tcPr>
          <w:p w14:paraId="4B361E16" w14:textId="04B8EE4E" w:rsidR="00241EA0" w:rsidRPr="005A13E6" w:rsidRDefault="00241EA0" w:rsidP="00EC0760">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Recurring intervals</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2D1D10" w14:textId="77777777" w:rsidR="00241EA0" w:rsidRPr="00EA2362" w:rsidRDefault="00241EA0" w:rsidP="00EC0760">
            <w:pPr>
              <w:tabs>
                <w:tab w:val="left" w:pos="-139"/>
              </w:tabs>
              <w:spacing w:line="276" w:lineRule="auto"/>
              <w:ind w:right="-140"/>
              <w:jc w:val="center"/>
              <w:rPr>
                <w:rFonts w:ascii="Tahoma" w:hAnsi="Tahoma" w:cs="Tahoma"/>
                <w:sz w:val="18"/>
                <w:szCs w:val="18"/>
                <w:highlight w:val="yellow"/>
                <w:lang w:eastAsia="en-US"/>
              </w:rPr>
            </w:pPr>
          </w:p>
        </w:tc>
      </w:tr>
      <w:tr w:rsidR="00EC0760" w:rsidRPr="00EA2362" w14:paraId="4A414946" w14:textId="77777777" w:rsidTr="00884180">
        <w:trPr>
          <w:trHeight w:val="432"/>
          <w:jc w:val="center"/>
        </w:trPr>
        <w:tc>
          <w:tcPr>
            <w:tcW w:w="6796" w:type="dxa"/>
            <w:shd w:val="clear" w:color="auto" w:fill="F2F2F2" w:themeFill="background1" w:themeFillShade="F2"/>
            <w:vAlign w:val="center"/>
          </w:tcPr>
          <w:p w14:paraId="22F5CB18" w14:textId="3011102C" w:rsidR="00EC0760" w:rsidRPr="005A13E6" w:rsidRDefault="00EC0760" w:rsidP="00884180">
            <w:pPr>
              <w:tabs>
                <w:tab w:val="left" w:pos="-139"/>
              </w:tabs>
              <w:spacing w:line="276" w:lineRule="auto"/>
              <w:ind w:right="-140"/>
              <w:jc w:val="center"/>
              <w:rPr>
                <w:rFonts w:ascii="Tahoma" w:eastAsia="Calibri" w:hAnsi="Tahoma" w:cs="Tahoma"/>
                <w:color w:val="000000" w:themeColor="text1"/>
                <w:sz w:val="20"/>
                <w:szCs w:val="20"/>
                <w:lang w:eastAsia="en-US"/>
              </w:rPr>
            </w:pPr>
            <w:r w:rsidRPr="005A13E6">
              <w:rPr>
                <w:rFonts w:ascii="Tahoma" w:hAnsi="Tahoma" w:cs="Tahoma"/>
                <w:color w:val="000000" w:themeColor="text1"/>
                <w:sz w:val="18"/>
                <w:szCs w:val="18"/>
                <w:lang w:eastAsia="en-US"/>
              </w:rPr>
              <w:t>Final report on the implementation of the campaign that would summarise the impact, compiling all activities, materials used, and comprehensive elaboration of the statistics, with recommendations for further actions.</w:t>
            </w:r>
          </w:p>
        </w:tc>
        <w:tc>
          <w:tcPr>
            <w:tcW w:w="1281" w:type="dxa"/>
            <w:tcBorders>
              <w:right w:val="single" w:sz="2" w:space="0" w:color="FF0000"/>
            </w:tcBorders>
            <w:shd w:val="clear" w:color="auto" w:fill="F2F2F2" w:themeFill="background1" w:themeFillShade="F2"/>
            <w:vAlign w:val="center"/>
          </w:tcPr>
          <w:p w14:paraId="4A7D0C78" w14:textId="6750C60E" w:rsidR="00EC0760" w:rsidRPr="005A13E6" w:rsidRDefault="005A13E6" w:rsidP="00EC0760">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30</w:t>
            </w:r>
            <w:r w:rsidR="00EC0760" w:rsidRPr="005A13E6">
              <w:rPr>
                <w:rFonts w:ascii="Tahoma" w:hAnsi="Tahoma" w:cs="Tahoma"/>
                <w:sz w:val="18"/>
                <w:szCs w:val="18"/>
                <w:lang w:eastAsia="en-US"/>
              </w:rPr>
              <w:t>/03/202</w:t>
            </w:r>
            <w:r w:rsidR="00316988">
              <w:rPr>
                <w:rFonts w:ascii="Tahoma" w:hAnsi="Tahoma" w:cs="Tahoma"/>
                <w:sz w:val="18"/>
                <w:szCs w:val="18"/>
                <w:lang w:eastAsia="en-US"/>
              </w:rPr>
              <w:t>6</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542CA3" w14:textId="77777777" w:rsidR="00EC0760" w:rsidRPr="00EA2362" w:rsidRDefault="00EC0760" w:rsidP="00EC0760">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1564909A" w14:textId="77777777" w:rsidTr="00884180">
        <w:trPr>
          <w:trHeight w:val="432"/>
          <w:jc w:val="center"/>
        </w:trPr>
        <w:tc>
          <w:tcPr>
            <w:tcW w:w="8077" w:type="dxa"/>
            <w:gridSpan w:val="2"/>
            <w:tcBorders>
              <w:right w:val="single" w:sz="2" w:space="0" w:color="FF0000"/>
            </w:tcBorders>
            <w:shd w:val="clear" w:color="auto" w:fill="F2F2F2" w:themeFill="background1" w:themeFillShade="F2"/>
            <w:vAlign w:val="center"/>
          </w:tcPr>
          <w:p w14:paraId="6F353B92" w14:textId="70B453C1" w:rsidR="00C66414" w:rsidRPr="00EA2362" w:rsidRDefault="00C66414"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4B31FFBB" w14:textId="77777777" w:rsidR="00E245D0" w:rsidRDefault="00E245D0" w:rsidP="009A6460">
      <w:pPr>
        <w:pBdr>
          <w:bottom w:val="single" w:sz="2" w:space="1" w:color="808080"/>
        </w:pBdr>
        <w:tabs>
          <w:tab w:val="left" w:pos="284"/>
        </w:tabs>
        <w:spacing w:after="120"/>
        <w:ind w:left="-142"/>
        <w:rPr>
          <w:rFonts w:ascii="Tahoma" w:hAnsi="Tahoma" w:cs="Tahoma"/>
          <w:b/>
          <w:lang w:eastAsia="en-US"/>
        </w:rPr>
      </w:pPr>
    </w:p>
    <w:p w14:paraId="07D1D094" w14:textId="489193A1"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lastRenderedPageBreak/>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5E11F0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7142E9B5" w14:textId="5419B609"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2B69E3">
        <w:rPr>
          <w:rFonts w:ascii="Tahoma" w:hAnsi="Tahoma" w:cs="Tahoma"/>
          <w:sz w:val="20"/>
          <w:szCs w:val="20"/>
        </w:rPr>
        <w:t>procedure;</w:t>
      </w:r>
      <w:proofErr w:type="gramEnd"/>
    </w:p>
    <w:p w14:paraId="4AA95CA0" w14:textId="6D1DAE6A" w:rsidR="00246919" w:rsidRPr="00884180" w:rsidRDefault="00246919" w:rsidP="00246919">
      <w:pPr>
        <w:numPr>
          <w:ilvl w:val="0"/>
          <w:numId w:val="2"/>
        </w:numPr>
        <w:tabs>
          <w:tab w:val="left" w:pos="0"/>
        </w:tabs>
        <w:ind w:left="0" w:hanging="142"/>
        <w:jc w:val="both"/>
        <w:rPr>
          <w:rFonts w:ascii="Tahoma" w:hAnsi="Tahoma" w:cs="Tahoma"/>
          <w:sz w:val="20"/>
          <w:szCs w:val="20"/>
        </w:rPr>
      </w:pPr>
      <w:r w:rsidRPr="00884180">
        <w:rPr>
          <w:rFonts w:ascii="Tahoma" w:hAnsi="Tahoma" w:cs="Tahoma"/>
          <w:sz w:val="20"/>
          <w:szCs w:val="20"/>
          <w:lang w:val="en-US"/>
        </w:rPr>
        <w:t>[Declare that, in the previous three years, neither I, nor the Provider I represent, ha</w:t>
      </w:r>
      <w:r w:rsidR="00135FC2" w:rsidRPr="00884180">
        <w:rPr>
          <w:rFonts w:ascii="Tahoma" w:hAnsi="Tahoma" w:cs="Tahoma"/>
          <w:sz w:val="20"/>
          <w:szCs w:val="20"/>
          <w:lang w:val="en-US"/>
        </w:rPr>
        <w:t>ve</w:t>
      </w:r>
      <w:r w:rsidRPr="00884180">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6"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53608958" w:rsidR="009A6460" w:rsidRPr="00EA2362" w:rsidRDefault="00271AD5" w:rsidP="00FC7772">
            <w:pPr>
              <w:jc w:val="center"/>
              <w:rPr>
                <w:rFonts w:ascii="Tahoma" w:hAnsi="Tahoma" w:cs="Tahoma"/>
                <w:b/>
                <w:sz w:val="20"/>
                <w:szCs w:val="20"/>
              </w:rPr>
            </w:pPr>
            <w:r>
              <w:rPr>
                <w:noProof/>
              </w:rPr>
              <mc:AlternateContent>
                <mc:Choice Requires="wps">
                  <w:drawing>
                    <wp:anchor distT="0" distB="0" distL="114300" distR="114300" simplePos="0" relativeHeight="251658242" behindDoc="0" locked="1" layoutInCell="0" allowOverlap="1" wp14:anchorId="609B3A86" wp14:editId="76165FA7">
                      <wp:simplePos x="0" y="0"/>
                      <wp:positionH relativeFrom="column">
                        <wp:posOffset>2865120</wp:posOffset>
                      </wp:positionH>
                      <wp:positionV relativeFrom="paragraph">
                        <wp:posOffset>-71755</wp:posOffset>
                      </wp:positionV>
                      <wp:extent cx="135255" cy="602615"/>
                      <wp:effectExtent l="19050" t="0" r="17145" b="26035"/>
                      <wp:wrapNone/>
                      <wp:docPr id="3" name="Arrow: Up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6DF2" id="Arrow: Up 3"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7"/>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BF779D4" w14:textId="77777777" w:rsidR="009A6460" w:rsidRDefault="00CD3324" w:rsidP="00FC7772">
            <w:pPr>
              <w:rPr>
                <w:rFonts w:ascii="Tahoma" w:hAnsi="Tahoma" w:cs="Tahoma"/>
                <w:sz w:val="20"/>
                <w:szCs w:val="20"/>
              </w:rPr>
            </w:pPr>
            <w:r>
              <w:rPr>
                <w:rFonts w:ascii="Tahoma" w:hAnsi="Tahoma" w:cs="Tahoma"/>
                <w:sz w:val="20"/>
                <w:szCs w:val="20"/>
              </w:rPr>
              <w:t xml:space="preserve">Lejla </w:t>
            </w:r>
            <w:proofErr w:type="spellStart"/>
            <w:r>
              <w:rPr>
                <w:rFonts w:ascii="Tahoma" w:hAnsi="Tahoma" w:cs="Tahoma"/>
                <w:sz w:val="20"/>
                <w:szCs w:val="20"/>
              </w:rPr>
              <w:t>Dervisagic</w:t>
            </w:r>
            <w:proofErr w:type="spellEnd"/>
          </w:p>
          <w:p w14:paraId="200831FE" w14:textId="7C8774E0" w:rsidR="00CD3324" w:rsidRPr="00EA2362" w:rsidRDefault="00CD3324" w:rsidP="00FC7772">
            <w:pPr>
              <w:rPr>
                <w:rFonts w:ascii="Tahoma" w:hAnsi="Tahoma" w:cs="Tahoma"/>
                <w:sz w:val="20"/>
                <w:szCs w:val="20"/>
              </w:rPr>
            </w:pPr>
            <w:r>
              <w:rPr>
                <w:rFonts w:ascii="Tahoma" w:hAnsi="Tahoma" w:cs="Tahoma"/>
                <w:sz w:val="20"/>
                <w:szCs w:val="20"/>
              </w:rPr>
              <w:t>Head of CoE office in Podgorica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3C4BD459" w:rsidR="009A6460" w:rsidRPr="00EA2362" w:rsidRDefault="009A6460" w:rsidP="00FC7772">
            <w:pPr>
              <w:rPr>
                <w:rFonts w:ascii="Tahoma" w:hAnsi="Tahoma" w:cs="Tahoma"/>
                <w:sz w:val="20"/>
                <w:szCs w:val="20"/>
              </w:rPr>
            </w:pPr>
            <w:r w:rsidRPr="00EA2362">
              <w:rPr>
                <w:rFonts w:ascii="Tahoma" w:hAnsi="Tahoma" w:cs="Tahoma"/>
                <w:sz w:val="20"/>
                <w:szCs w:val="20"/>
              </w:rPr>
              <w:t>In</w:t>
            </w:r>
            <w:r w:rsidR="00CD3324">
              <w:rPr>
                <w:rFonts w:ascii="Tahoma" w:hAnsi="Tahoma" w:cs="Tahoma"/>
                <w:sz w:val="20"/>
                <w:szCs w:val="20"/>
              </w:rPr>
              <w:t xml:space="preserve"> Podgorica</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8"/>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1E5FFF93" w14:textId="77777777" w:rsidR="000A2F9E" w:rsidRDefault="000A2F9E" w:rsidP="00FC7772">
            <w:pPr>
              <w:ind w:left="-35"/>
              <w:jc w:val="right"/>
              <w:rPr>
                <w:rFonts w:ascii="Tahoma" w:hAnsi="Tahoma" w:cs="Tahoma"/>
                <w:sz w:val="18"/>
                <w:szCs w:val="18"/>
              </w:rPr>
            </w:pPr>
          </w:p>
          <w:p w14:paraId="191E45FF" w14:textId="77777777" w:rsidR="000A2F9E" w:rsidRDefault="000A2F9E" w:rsidP="00FC7772">
            <w:pPr>
              <w:ind w:left="-35"/>
              <w:jc w:val="right"/>
              <w:rPr>
                <w:rFonts w:ascii="Tahoma" w:hAnsi="Tahoma" w:cs="Tahoma"/>
                <w:sz w:val="18"/>
                <w:szCs w:val="18"/>
              </w:rPr>
            </w:pPr>
          </w:p>
          <w:p w14:paraId="1BE3EC76" w14:textId="77777777" w:rsidR="000A2F9E" w:rsidRDefault="000A2F9E" w:rsidP="00FC7772">
            <w:pPr>
              <w:ind w:left="-35"/>
              <w:jc w:val="right"/>
              <w:rPr>
                <w:rFonts w:ascii="Tahoma" w:hAnsi="Tahoma" w:cs="Tahoma"/>
                <w:sz w:val="18"/>
                <w:szCs w:val="18"/>
              </w:rPr>
            </w:pPr>
          </w:p>
          <w:p w14:paraId="3B973153" w14:textId="77777777" w:rsidR="000A2F9E" w:rsidRDefault="000A2F9E" w:rsidP="00FC7772">
            <w:pPr>
              <w:ind w:left="-35"/>
              <w:jc w:val="right"/>
              <w:rPr>
                <w:rFonts w:ascii="Tahoma" w:hAnsi="Tahoma" w:cs="Tahoma"/>
                <w:sz w:val="18"/>
                <w:szCs w:val="18"/>
              </w:rPr>
            </w:pPr>
          </w:p>
          <w:p w14:paraId="2B5D287B" w14:textId="77777777" w:rsidR="000A2F9E" w:rsidRDefault="000A2F9E" w:rsidP="00FC7772">
            <w:pPr>
              <w:ind w:left="-35"/>
              <w:jc w:val="right"/>
              <w:rPr>
                <w:rFonts w:ascii="Tahoma" w:hAnsi="Tahoma" w:cs="Tahoma"/>
                <w:sz w:val="18"/>
                <w:szCs w:val="18"/>
              </w:rPr>
            </w:pPr>
          </w:p>
          <w:p w14:paraId="454D712E" w14:textId="77777777" w:rsidR="000A2F9E" w:rsidRDefault="000A2F9E" w:rsidP="00FC7772">
            <w:pPr>
              <w:ind w:left="-35"/>
              <w:jc w:val="right"/>
              <w:rPr>
                <w:rFonts w:ascii="Tahoma" w:hAnsi="Tahoma" w:cs="Tahoma"/>
                <w:sz w:val="18"/>
                <w:szCs w:val="18"/>
              </w:rPr>
            </w:pPr>
          </w:p>
          <w:p w14:paraId="42F68654" w14:textId="77777777" w:rsidR="000A2F9E" w:rsidRDefault="000A2F9E" w:rsidP="00FC7772">
            <w:pPr>
              <w:ind w:left="-35"/>
              <w:jc w:val="right"/>
              <w:rPr>
                <w:rFonts w:ascii="Tahoma" w:hAnsi="Tahoma" w:cs="Tahoma"/>
                <w:sz w:val="18"/>
                <w:szCs w:val="18"/>
              </w:rPr>
            </w:pPr>
          </w:p>
          <w:p w14:paraId="483BDD51" w14:textId="77777777" w:rsidR="000A2F9E" w:rsidRDefault="000A2F9E" w:rsidP="00FC7772">
            <w:pPr>
              <w:ind w:left="-35"/>
              <w:jc w:val="right"/>
              <w:rPr>
                <w:rFonts w:ascii="Tahoma" w:hAnsi="Tahoma" w:cs="Tahoma"/>
                <w:sz w:val="18"/>
                <w:szCs w:val="18"/>
              </w:rPr>
            </w:pPr>
          </w:p>
          <w:p w14:paraId="75ABA752" w14:textId="77777777" w:rsidR="000A2F9E" w:rsidRDefault="000A2F9E" w:rsidP="00FC7772">
            <w:pPr>
              <w:ind w:left="-35"/>
              <w:jc w:val="right"/>
              <w:rPr>
                <w:rFonts w:ascii="Tahoma" w:hAnsi="Tahoma" w:cs="Tahoma"/>
                <w:sz w:val="18"/>
                <w:szCs w:val="18"/>
              </w:rPr>
            </w:pPr>
          </w:p>
          <w:p w14:paraId="683BA932" w14:textId="77777777" w:rsidR="000A2F9E" w:rsidRDefault="000A2F9E" w:rsidP="00FC7772">
            <w:pPr>
              <w:ind w:left="-35"/>
              <w:jc w:val="right"/>
              <w:rPr>
                <w:rFonts w:ascii="Tahoma" w:hAnsi="Tahoma" w:cs="Tahoma"/>
                <w:sz w:val="18"/>
                <w:szCs w:val="18"/>
              </w:rPr>
            </w:pPr>
          </w:p>
          <w:p w14:paraId="7259A74C" w14:textId="77777777" w:rsidR="000A2F9E" w:rsidRDefault="000A2F9E" w:rsidP="00FC7772">
            <w:pPr>
              <w:ind w:left="-35"/>
              <w:jc w:val="right"/>
              <w:rPr>
                <w:rFonts w:ascii="Tahoma" w:hAnsi="Tahoma" w:cs="Tahoma"/>
                <w:sz w:val="18"/>
                <w:szCs w:val="18"/>
              </w:rPr>
            </w:pPr>
          </w:p>
          <w:p w14:paraId="212D0CF9"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2342FA">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2342FA">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2342FA">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2342FA">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2342FA">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653F83B9" w14:textId="77777777" w:rsidTr="002342F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2342FA">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2342F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2342FA">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2342FA">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2342FA">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2342FA">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2342FA">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2342FA">
            <w:pPr>
              <w:rPr>
                <w:rFonts w:ascii="Tahoma" w:eastAsia="Calibri" w:hAnsi="Tahoma" w:cs="Tahoma"/>
                <w:sz w:val="17"/>
                <w:szCs w:val="17"/>
                <w:lang w:eastAsia="en-US"/>
              </w:rPr>
            </w:pPr>
          </w:p>
          <w:p w14:paraId="65445257" w14:textId="77777777" w:rsidR="000A2F9E" w:rsidRDefault="000A2F9E" w:rsidP="002342FA">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2342FA">
            <w:pPr>
              <w:rPr>
                <w:rFonts w:ascii="Tahoma" w:eastAsia="Calibri" w:hAnsi="Tahoma" w:cs="Tahoma"/>
                <w:sz w:val="17"/>
                <w:szCs w:val="17"/>
                <w:lang w:eastAsia="en-US"/>
              </w:rPr>
            </w:pPr>
          </w:p>
          <w:p w14:paraId="6D5CF4F6" w14:textId="77777777" w:rsidR="000A2F9E" w:rsidRDefault="000A2F9E" w:rsidP="002342FA">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2342FA">
            <w:pPr>
              <w:rPr>
                <w:rFonts w:ascii="Tahoma" w:eastAsia="Calibri" w:hAnsi="Tahoma" w:cs="Tahoma"/>
                <w:sz w:val="17"/>
                <w:szCs w:val="17"/>
                <w:lang w:eastAsia="en-US"/>
              </w:rPr>
            </w:pPr>
          </w:p>
          <w:p w14:paraId="6BBDA056" w14:textId="77777777" w:rsidR="000A2F9E" w:rsidRPr="00216918" w:rsidRDefault="000A2F9E" w:rsidP="002342FA">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2342FA">
            <w:pPr>
              <w:rPr>
                <w:rFonts w:ascii="Tahoma" w:eastAsia="Calibri" w:hAnsi="Tahoma" w:cs="Tahoma"/>
                <w:sz w:val="17"/>
                <w:szCs w:val="17"/>
                <w:lang w:eastAsia="en-US"/>
              </w:rPr>
            </w:pPr>
          </w:p>
          <w:p w14:paraId="41C4238A" w14:textId="77777777" w:rsidR="000A2F9E" w:rsidRPr="00C42AFF" w:rsidRDefault="000A2F9E" w:rsidP="002342FA">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2342FA">
            <w:pPr>
              <w:rPr>
                <w:rFonts w:ascii="Tahoma" w:eastAsia="Calibri" w:hAnsi="Tahoma" w:cs="Tahoma"/>
                <w:sz w:val="17"/>
                <w:szCs w:val="17"/>
              </w:rPr>
            </w:pPr>
          </w:p>
        </w:tc>
      </w:tr>
      <w:tr w:rsidR="000A2F9E" w:rsidRPr="000D371D" w14:paraId="11C8BDDD" w14:textId="77777777" w:rsidTr="002342FA">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2342FA">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2342FA">
            <w:pPr>
              <w:rPr>
                <w:rFonts w:ascii="Tahoma" w:eastAsia="Calibri" w:hAnsi="Tahoma" w:cs="Tahoma"/>
                <w:sz w:val="17"/>
                <w:szCs w:val="17"/>
                <w:lang w:eastAsia="en-US"/>
              </w:rPr>
            </w:pPr>
          </w:p>
        </w:tc>
      </w:tr>
      <w:tr w:rsidR="000A2F9E" w:rsidRPr="000D371D" w14:paraId="73B2AB41" w14:textId="77777777" w:rsidTr="002342FA">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2342FA">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8"/>
          <w:footerReference w:type="default" r:id="rId19"/>
          <w:headerReference w:type="first" r:id="rId20"/>
          <w:footerReference w:type="first" r:id="rId21"/>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2"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3"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9"/>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2CA1F536"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2"/>
    </w:p>
    <w:bookmarkEnd w:id="13"/>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5"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5B4D67" w:rsidRDefault="005920E6" w:rsidP="005920E6">
      <w:pPr>
        <w:rPr>
          <w:lang w:val="fr-FR"/>
        </w:rPr>
        <w:sectPr w:rsidR="005920E6" w:rsidRPr="005B4D67" w:rsidSect="002342FA">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lastRenderedPageBreak/>
        <w:t>SWIFT Code:</w:t>
      </w:r>
      <w:r w:rsidRPr="005B4D67">
        <w:rPr>
          <w:rFonts w:ascii="Tahoma" w:hAnsi="Tahoma" w:cs="Tahoma"/>
          <w:color w:val="000000"/>
          <w:sz w:val="18"/>
          <w:szCs w:val="18"/>
          <w:lang w:val="fr-FR"/>
        </w:rPr>
        <w:t xml:space="preserve"> </w:t>
      </w:r>
      <w:r w:rsidRPr="005B4D67">
        <w:rPr>
          <w:rFonts w:ascii="Tahoma" w:hAnsi="Tahoma" w:cs="Tahoma"/>
          <w:color w:val="808080"/>
          <w:sz w:val="18"/>
          <w:szCs w:val="18"/>
          <w:lang w:val="fr-FR"/>
        </w:rPr>
        <w:t>SOGEFRPP</w:t>
      </w:r>
      <w:r w:rsidRPr="005B4D67">
        <w:rPr>
          <w:rFonts w:ascii="Tahoma" w:hAnsi="Tahoma" w:cs="Tahoma"/>
          <w:color w:val="808080"/>
          <w:sz w:val="18"/>
          <w:szCs w:val="18"/>
          <w:lang w:val="fr-FR"/>
        </w:rPr>
        <w:tab/>
      </w:r>
      <w:r w:rsidRPr="005B4D67">
        <w:rPr>
          <w:rFonts w:ascii="Tahoma" w:hAnsi="Tahoma" w:cs="Tahoma"/>
          <w:color w:val="808080"/>
          <w:sz w:val="18"/>
          <w:szCs w:val="18"/>
          <w:lang w:val="fr-FR"/>
        </w:rPr>
        <w:tab/>
      </w:r>
    </w:p>
    <w:p w14:paraId="1351E7AF" w14:textId="77777777" w:rsidR="00F06E93" w:rsidRPr="005B4D67" w:rsidRDefault="00F06E93" w:rsidP="005F7B8A">
      <w:pPr>
        <w:pBdr>
          <w:bottom w:val="single" w:sz="2" w:space="1" w:color="808080"/>
        </w:pBdr>
        <w:tabs>
          <w:tab w:val="left" w:pos="284"/>
        </w:tabs>
        <w:spacing w:after="120"/>
        <w:rPr>
          <w:rFonts w:ascii="Tahoma" w:hAnsi="Tahoma" w:cs="Tahoma"/>
          <w:b/>
          <w:sz w:val="18"/>
          <w:szCs w:val="18"/>
          <w:lang w:val="fr-FR" w:eastAsia="en-US"/>
        </w:rPr>
      </w:pPr>
    </w:p>
    <w:sectPr w:rsidR="00F06E93" w:rsidRPr="005B4D67"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6C9D" w14:textId="77777777" w:rsidR="00DE5BF6" w:rsidRDefault="00DE5BF6" w:rsidP="00D50F13">
      <w:r>
        <w:separator/>
      </w:r>
    </w:p>
  </w:endnote>
  <w:endnote w:type="continuationSeparator" w:id="0">
    <w:p w14:paraId="0E948569" w14:textId="77777777" w:rsidR="00DE5BF6" w:rsidRDefault="00DE5BF6" w:rsidP="00D50F13">
      <w:r>
        <w:continuationSeparator/>
      </w:r>
    </w:p>
  </w:endnote>
  <w:endnote w:type="continuationNotice" w:id="1">
    <w:p w14:paraId="00674972" w14:textId="77777777" w:rsidR="00DE5BF6" w:rsidRDefault="00DE5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4AFB43E0" w:rsidR="00F96680" w:rsidRPr="00AE2D2B" w:rsidRDefault="00080227" w:rsidP="00FC7772">
          <w:pPr>
            <w:rPr>
              <w:rFonts w:ascii="Arial Narrow" w:hAnsi="Arial Narrow"/>
              <w:caps/>
              <w:color w:val="000000"/>
              <w:sz w:val="18"/>
              <w:szCs w:val="18"/>
              <w:highlight w:val="cyan"/>
            </w:rPr>
          </w:pPr>
          <w:r w:rsidRPr="00884180">
            <w:rPr>
              <w:rFonts w:ascii="Arial Narrow" w:hAnsi="Arial Narrow"/>
              <w:caps/>
              <w:color w:val="000000"/>
              <w:sz w:val="18"/>
              <w:szCs w:val="18"/>
            </w:rPr>
            <w:t>N/A</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5ADF" w14:textId="77777777" w:rsidR="00DE5BF6" w:rsidRDefault="00DE5BF6" w:rsidP="00D50F13">
      <w:r>
        <w:separator/>
      </w:r>
    </w:p>
  </w:footnote>
  <w:footnote w:type="continuationSeparator" w:id="0">
    <w:p w14:paraId="58F99A8D" w14:textId="77777777" w:rsidR="00DE5BF6" w:rsidRDefault="00DE5BF6" w:rsidP="00D50F13">
      <w:r>
        <w:continuationSeparator/>
      </w:r>
    </w:p>
  </w:footnote>
  <w:footnote w:type="continuationNotice" w:id="1">
    <w:p w14:paraId="0C189C2F" w14:textId="77777777" w:rsidR="00DE5BF6" w:rsidRDefault="00DE5BF6"/>
  </w:footnote>
  <w:footnote w:id="2">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06C80457" w14:textId="7C59A6AF" w:rsidR="00A7331F" w:rsidRPr="00A7331F" w:rsidRDefault="00A7331F">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8">
    <w:p w14:paraId="5DDB49AB" w14:textId="44004501" w:rsidR="00A7331F" w:rsidRPr="00A7331F" w:rsidRDefault="00A7331F">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9">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47E7"/>
    <w:multiLevelType w:val="hybridMultilevel"/>
    <w:tmpl w:val="645C74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058CB"/>
    <w:multiLevelType w:val="hybridMultilevel"/>
    <w:tmpl w:val="73B444B2"/>
    <w:lvl w:ilvl="0" w:tplc="56FEDF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2106E"/>
    <w:multiLevelType w:val="hybridMultilevel"/>
    <w:tmpl w:val="900248DE"/>
    <w:lvl w:ilvl="0" w:tplc="86F04BA0">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508F1"/>
    <w:multiLevelType w:val="hybridMultilevel"/>
    <w:tmpl w:val="748A42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74968"/>
    <w:multiLevelType w:val="hybridMultilevel"/>
    <w:tmpl w:val="DEF894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AA2674E"/>
    <w:multiLevelType w:val="hybridMultilevel"/>
    <w:tmpl w:val="872AF9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5F2B5C"/>
    <w:multiLevelType w:val="hybridMultilevel"/>
    <w:tmpl w:val="D79AA896"/>
    <w:lvl w:ilvl="0" w:tplc="0C00000D">
      <w:start w:val="1"/>
      <w:numFmt w:val="bullet"/>
      <w:lvlText w:val=""/>
      <w:lvlJc w:val="left"/>
      <w:pPr>
        <w:ind w:left="1440" w:hanging="360"/>
      </w:pPr>
      <w:rPr>
        <w:rFonts w:ascii="Wingdings" w:hAnsi="Wingding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num w:numId="1" w16cid:durableId="779841667">
    <w:abstractNumId w:val="41"/>
  </w:num>
  <w:num w:numId="2" w16cid:durableId="1455712149">
    <w:abstractNumId w:val="42"/>
  </w:num>
  <w:num w:numId="3" w16cid:durableId="2051684748">
    <w:abstractNumId w:val="2"/>
  </w:num>
  <w:num w:numId="4" w16cid:durableId="1637685508">
    <w:abstractNumId w:val="27"/>
  </w:num>
  <w:num w:numId="5" w16cid:durableId="2021613664">
    <w:abstractNumId w:val="1"/>
  </w:num>
  <w:num w:numId="6" w16cid:durableId="1967151548">
    <w:abstractNumId w:val="44"/>
  </w:num>
  <w:num w:numId="7" w16cid:durableId="1043209536">
    <w:abstractNumId w:val="11"/>
  </w:num>
  <w:num w:numId="8" w16cid:durableId="1292521481">
    <w:abstractNumId w:val="31"/>
  </w:num>
  <w:num w:numId="9" w16cid:durableId="874385199">
    <w:abstractNumId w:val="25"/>
  </w:num>
  <w:num w:numId="10" w16cid:durableId="743649248">
    <w:abstractNumId w:val="38"/>
  </w:num>
  <w:num w:numId="11" w16cid:durableId="1465000417">
    <w:abstractNumId w:val="22"/>
  </w:num>
  <w:num w:numId="12" w16cid:durableId="29234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6"/>
  </w:num>
  <w:num w:numId="14" w16cid:durableId="942567755">
    <w:abstractNumId w:val="23"/>
  </w:num>
  <w:num w:numId="15" w16cid:durableId="1324745454">
    <w:abstractNumId w:val="35"/>
  </w:num>
  <w:num w:numId="16" w16cid:durableId="2101177692">
    <w:abstractNumId w:val="13"/>
  </w:num>
  <w:num w:numId="17" w16cid:durableId="1361010633">
    <w:abstractNumId w:val="36"/>
  </w:num>
  <w:num w:numId="18" w16cid:durableId="205028937">
    <w:abstractNumId w:val="0"/>
  </w:num>
  <w:num w:numId="19" w16cid:durableId="52001730">
    <w:abstractNumId w:val="18"/>
  </w:num>
  <w:num w:numId="20" w16cid:durableId="997001084">
    <w:abstractNumId w:val="26"/>
  </w:num>
  <w:num w:numId="21" w16cid:durableId="387874676">
    <w:abstractNumId w:val="40"/>
  </w:num>
  <w:num w:numId="22" w16cid:durableId="849568009">
    <w:abstractNumId w:val="7"/>
  </w:num>
  <w:num w:numId="23" w16cid:durableId="1949005415">
    <w:abstractNumId w:val="39"/>
  </w:num>
  <w:num w:numId="24" w16cid:durableId="1681352947">
    <w:abstractNumId w:val="33"/>
  </w:num>
  <w:num w:numId="25" w16cid:durableId="929119266">
    <w:abstractNumId w:val="24"/>
  </w:num>
  <w:num w:numId="26" w16cid:durableId="1327395794">
    <w:abstractNumId w:val="20"/>
  </w:num>
  <w:num w:numId="27" w16cid:durableId="1051003128">
    <w:abstractNumId w:val="4"/>
  </w:num>
  <w:num w:numId="28" w16cid:durableId="1197429096">
    <w:abstractNumId w:val="17"/>
  </w:num>
  <w:num w:numId="29" w16cid:durableId="1277326860">
    <w:abstractNumId w:val="8"/>
  </w:num>
  <w:num w:numId="30" w16cid:durableId="168446918">
    <w:abstractNumId w:val="5"/>
  </w:num>
  <w:num w:numId="31" w16cid:durableId="2092502967">
    <w:abstractNumId w:val="37"/>
  </w:num>
  <w:num w:numId="32" w16cid:durableId="21900256">
    <w:abstractNumId w:val="29"/>
  </w:num>
  <w:num w:numId="33" w16cid:durableId="1134716650">
    <w:abstractNumId w:val="9"/>
  </w:num>
  <w:num w:numId="34" w16cid:durableId="1633905578">
    <w:abstractNumId w:val="43"/>
  </w:num>
  <w:num w:numId="35" w16cid:durableId="1940023202">
    <w:abstractNumId w:val="10"/>
  </w:num>
  <w:num w:numId="36" w16cid:durableId="1518371">
    <w:abstractNumId w:val="3"/>
  </w:num>
  <w:num w:numId="37" w16cid:durableId="1045639577">
    <w:abstractNumId w:val="34"/>
  </w:num>
  <w:num w:numId="38" w16cid:durableId="575940124">
    <w:abstractNumId w:val="32"/>
  </w:num>
  <w:num w:numId="39" w16cid:durableId="908156645">
    <w:abstractNumId w:val="19"/>
  </w:num>
  <w:num w:numId="40" w16cid:durableId="305552546">
    <w:abstractNumId w:val="30"/>
  </w:num>
  <w:num w:numId="41" w16cid:durableId="1986159270">
    <w:abstractNumId w:val="15"/>
  </w:num>
  <w:num w:numId="42"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9017275">
    <w:abstractNumId w:val="12"/>
  </w:num>
  <w:num w:numId="44" w16cid:durableId="1025211737">
    <w:abstractNumId w:val="14"/>
  </w:num>
  <w:num w:numId="45" w16cid:durableId="174342780">
    <w:abstractNumId w:val="46"/>
  </w:num>
  <w:num w:numId="46" w16cid:durableId="1572620716">
    <w:abstractNumId w:val="28"/>
  </w:num>
  <w:num w:numId="47" w16cid:durableId="1331330043">
    <w:abstractNumId w:val="21"/>
  </w:num>
  <w:num w:numId="48" w16cid:durableId="1994026231">
    <w:abstractNumId w:val="6"/>
  </w:num>
  <w:num w:numId="49" w16cid:durableId="2055232472">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0F63"/>
    <w:rsid w:val="00022D03"/>
    <w:rsid w:val="00023C61"/>
    <w:rsid w:val="00023D4C"/>
    <w:rsid w:val="0003677A"/>
    <w:rsid w:val="00037A7D"/>
    <w:rsid w:val="0004179C"/>
    <w:rsid w:val="00042C08"/>
    <w:rsid w:val="000478B8"/>
    <w:rsid w:val="0005756A"/>
    <w:rsid w:val="00072FB8"/>
    <w:rsid w:val="00075264"/>
    <w:rsid w:val="00076FF7"/>
    <w:rsid w:val="0008022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1AA3"/>
    <w:rsid w:val="001359BE"/>
    <w:rsid w:val="00135FC2"/>
    <w:rsid w:val="00150C0F"/>
    <w:rsid w:val="00160002"/>
    <w:rsid w:val="0016172B"/>
    <w:rsid w:val="00163DF5"/>
    <w:rsid w:val="001666FE"/>
    <w:rsid w:val="00182FB2"/>
    <w:rsid w:val="00183E4D"/>
    <w:rsid w:val="0019283C"/>
    <w:rsid w:val="00194446"/>
    <w:rsid w:val="001A207E"/>
    <w:rsid w:val="001A4FF6"/>
    <w:rsid w:val="001A5371"/>
    <w:rsid w:val="001A77F3"/>
    <w:rsid w:val="001B0127"/>
    <w:rsid w:val="001B138A"/>
    <w:rsid w:val="001C48CD"/>
    <w:rsid w:val="001C4BA2"/>
    <w:rsid w:val="001C5064"/>
    <w:rsid w:val="001C6878"/>
    <w:rsid w:val="001D40AD"/>
    <w:rsid w:val="001D5926"/>
    <w:rsid w:val="001E5424"/>
    <w:rsid w:val="001F5A87"/>
    <w:rsid w:val="00200A37"/>
    <w:rsid w:val="002019A5"/>
    <w:rsid w:val="00202926"/>
    <w:rsid w:val="00206F03"/>
    <w:rsid w:val="00210AF6"/>
    <w:rsid w:val="00212B69"/>
    <w:rsid w:val="00213B7C"/>
    <w:rsid w:val="00225B0D"/>
    <w:rsid w:val="00226241"/>
    <w:rsid w:val="0023030E"/>
    <w:rsid w:val="002321F7"/>
    <w:rsid w:val="002336A0"/>
    <w:rsid w:val="002342FA"/>
    <w:rsid w:val="002370A9"/>
    <w:rsid w:val="0024057A"/>
    <w:rsid w:val="00241EA0"/>
    <w:rsid w:val="00246919"/>
    <w:rsid w:val="00251355"/>
    <w:rsid w:val="00254F20"/>
    <w:rsid w:val="00255320"/>
    <w:rsid w:val="00261462"/>
    <w:rsid w:val="00263963"/>
    <w:rsid w:val="00271AD5"/>
    <w:rsid w:val="00273B5A"/>
    <w:rsid w:val="00274D7C"/>
    <w:rsid w:val="002805F8"/>
    <w:rsid w:val="00290EAC"/>
    <w:rsid w:val="00292245"/>
    <w:rsid w:val="00293CBB"/>
    <w:rsid w:val="002948F1"/>
    <w:rsid w:val="002A2C42"/>
    <w:rsid w:val="002A56A1"/>
    <w:rsid w:val="002B4786"/>
    <w:rsid w:val="002B69E3"/>
    <w:rsid w:val="002C6F98"/>
    <w:rsid w:val="002D29CE"/>
    <w:rsid w:val="002D5425"/>
    <w:rsid w:val="002D5DC0"/>
    <w:rsid w:val="002E5606"/>
    <w:rsid w:val="002E5B9C"/>
    <w:rsid w:val="00300098"/>
    <w:rsid w:val="00305CCD"/>
    <w:rsid w:val="003117F0"/>
    <w:rsid w:val="00316988"/>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5EF"/>
    <w:rsid w:val="003B2E7E"/>
    <w:rsid w:val="003B4F53"/>
    <w:rsid w:val="003C1D13"/>
    <w:rsid w:val="003E0A41"/>
    <w:rsid w:val="003E2D84"/>
    <w:rsid w:val="003E6D30"/>
    <w:rsid w:val="003E7010"/>
    <w:rsid w:val="003F2594"/>
    <w:rsid w:val="003F572D"/>
    <w:rsid w:val="003F5956"/>
    <w:rsid w:val="003F7D5B"/>
    <w:rsid w:val="00410EFF"/>
    <w:rsid w:val="00411D3E"/>
    <w:rsid w:val="004121E2"/>
    <w:rsid w:val="004122A5"/>
    <w:rsid w:val="0041668A"/>
    <w:rsid w:val="00420CCA"/>
    <w:rsid w:val="00420E9A"/>
    <w:rsid w:val="004222BC"/>
    <w:rsid w:val="0043746B"/>
    <w:rsid w:val="00437926"/>
    <w:rsid w:val="00441D52"/>
    <w:rsid w:val="004470B4"/>
    <w:rsid w:val="00453769"/>
    <w:rsid w:val="00454D25"/>
    <w:rsid w:val="0046469D"/>
    <w:rsid w:val="004845C7"/>
    <w:rsid w:val="004859D2"/>
    <w:rsid w:val="004874F6"/>
    <w:rsid w:val="00487967"/>
    <w:rsid w:val="00490018"/>
    <w:rsid w:val="00491013"/>
    <w:rsid w:val="00493D81"/>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347F4"/>
    <w:rsid w:val="00542FEE"/>
    <w:rsid w:val="00552817"/>
    <w:rsid w:val="00563846"/>
    <w:rsid w:val="0056498A"/>
    <w:rsid w:val="00565CCE"/>
    <w:rsid w:val="00567F3E"/>
    <w:rsid w:val="005845C2"/>
    <w:rsid w:val="00586AAF"/>
    <w:rsid w:val="005920E6"/>
    <w:rsid w:val="005A13E6"/>
    <w:rsid w:val="005A1721"/>
    <w:rsid w:val="005A22F8"/>
    <w:rsid w:val="005A6974"/>
    <w:rsid w:val="005A748D"/>
    <w:rsid w:val="005B0752"/>
    <w:rsid w:val="005B4BA4"/>
    <w:rsid w:val="005B4D67"/>
    <w:rsid w:val="005B7F25"/>
    <w:rsid w:val="005C0BFC"/>
    <w:rsid w:val="005D5924"/>
    <w:rsid w:val="005E2710"/>
    <w:rsid w:val="005E5D75"/>
    <w:rsid w:val="005F37BF"/>
    <w:rsid w:val="005F7B8A"/>
    <w:rsid w:val="00603878"/>
    <w:rsid w:val="0060639C"/>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5363"/>
    <w:rsid w:val="00687C14"/>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C7437"/>
    <w:rsid w:val="007D0BC9"/>
    <w:rsid w:val="007D3BA6"/>
    <w:rsid w:val="007D46B2"/>
    <w:rsid w:val="007E26A2"/>
    <w:rsid w:val="007F0EF3"/>
    <w:rsid w:val="007F79F8"/>
    <w:rsid w:val="008041EC"/>
    <w:rsid w:val="00806CD2"/>
    <w:rsid w:val="00810AE5"/>
    <w:rsid w:val="00810AF2"/>
    <w:rsid w:val="00810D55"/>
    <w:rsid w:val="00812FBB"/>
    <w:rsid w:val="00815F00"/>
    <w:rsid w:val="00823960"/>
    <w:rsid w:val="0082549E"/>
    <w:rsid w:val="00826BA5"/>
    <w:rsid w:val="00832677"/>
    <w:rsid w:val="0083377F"/>
    <w:rsid w:val="00840C1E"/>
    <w:rsid w:val="008435DD"/>
    <w:rsid w:val="00844DD8"/>
    <w:rsid w:val="00845F72"/>
    <w:rsid w:val="008604ED"/>
    <w:rsid w:val="00860FEB"/>
    <w:rsid w:val="008628C7"/>
    <w:rsid w:val="008679F0"/>
    <w:rsid w:val="00872D83"/>
    <w:rsid w:val="00873212"/>
    <w:rsid w:val="00883C2D"/>
    <w:rsid w:val="00884180"/>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362"/>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3DE"/>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7B01"/>
    <w:rsid w:val="00AB03AB"/>
    <w:rsid w:val="00AB13EF"/>
    <w:rsid w:val="00AB7419"/>
    <w:rsid w:val="00AC08D9"/>
    <w:rsid w:val="00AD33C7"/>
    <w:rsid w:val="00AD423A"/>
    <w:rsid w:val="00AD58AA"/>
    <w:rsid w:val="00AD5E4A"/>
    <w:rsid w:val="00AE2A99"/>
    <w:rsid w:val="00AE5507"/>
    <w:rsid w:val="00AF44D4"/>
    <w:rsid w:val="00AF44EA"/>
    <w:rsid w:val="00B018FC"/>
    <w:rsid w:val="00B11F35"/>
    <w:rsid w:val="00B14D5F"/>
    <w:rsid w:val="00B214E4"/>
    <w:rsid w:val="00B21BA4"/>
    <w:rsid w:val="00B22142"/>
    <w:rsid w:val="00B221A3"/>
    <w:rsid w:val="00B30098"/>
    <w:rsid w:val="00B371EF"/>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422B"/>
    <w:rsid w:val="00BA535D"/>
    <w:rsid w:val="00BB11AE"/>
    <w:rsid w:val="00BB63D3"/>
    <w:rsid w:val="00BB66CF"/>
    <w:rsid w:val="00BC56E5"/>
    <w:rsid w:val="00BC7984"/>
    <w:rsid w:val="00BD2DC8"/>
    <w:rsid w:val="00BE33D8"/>
    <w:rsid w:val="00BE43B2"/>
    <w:rsid w:val="00BE4FE4"/>
    <w:rsid w:val="00C00B2F"/>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3FA2"/>
    <w:rsid w:val="00C66414"/>
    <w:rsid w:val="00C674A5"/>
    <w:rsid w:val="00C7643B"/>
    <w:rsid w:val="00C8260C"/>
    <w:rsid w:val="00C8439C"/>
    <w:rsid w:val="00C8528A"/>
    <w:rsid w:val="00C865A7"/>
    <w:rsid w:val="00C91120"/>
    <w:rsid w:val="00C92043"/>
    <w:rsid w:val="00CA4416"/>
    <w:rsid w:val="00CA6E6F"/>
    <w:rsid w:val="00CB5C26"/>
    <w:rsid w:val="00CD061B"/>
    <w:rsid w:val="00CD0677"/>
    <w:rsid w:val="00CD22FC"/>
    <w:rsid w:val="00CD3324"/>
    <w:rsid w:val="00CD6081"/>
    <w:rsid w:val="00CD7AE3"/>
    <w:rsid w:val="00CE0F61"/>
    <w:rsid w:val="00CE4E5E"/>
    <w:rsid w:val="00CE58F8"/>
    <w:rsid w:val="00CF6538"/>
    <w:rsid w:val="00D04381"/>
    <w:rsid w:val="00D06472"/>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8609A"/>
    <w:rsid w:val="00D90F8E"/>
    <w:rsid w:val="00D949C9"/>
    <w:rsid w:val="00DA2CC6"/>
    <w:rsid w:val="00DB6CD8"/>
    <w:rsid w:val="00DC11A1"/>
    <w:rsid w:val="00DD5282"/>
    <w:rsid w:val="00DE0239"/>
    <w:rsid w:val="00DE5BF6"/>
    <w:rsid w:val="00DF57FB"/>
    <w:rsid w:val="00DF58EE"/>
    <w:rsid w:val="00E00310"/>
    <w:rsid w:val="00E045AD"/>
    <w:rsid w:val="00E05457"/>
    <w:rsid w:val="00E05C41"/>
    <w:rsid w:val="00E0771D"/>
    <w:rsid w:val="00E1029D"/>
    <w:rsid w:val="00E11E01"/>
    <w:rsid w:val="00E160F4"/>
    <w:rsid w:val="00E16762"/>
    <w:rsid w:val="00E16839"/>
    <w:rsid w:val="00E244F2"/>
    <w:rsid w:val="00E245D0"/>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0760"/>
    <w:rsid w:val="00EC3254"/>
    <w:rsid w:val="00ED72CA"/>
    <w:rsid w:val="00EE1A66"/>
    <w:rsid w:val="00EE1D09"/>
    <w:rsid w:val="00EE7240"/>
    <w:rsid w:val="00EF514C"/>
    <w:rsid w:val="00EF66B8"/>
    <w:rsid w:val="00EF6936"/>
    <w:rsid w:val="00F01DED"/>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7655F"/>
    <w:rsid w:val="00F84B26"/>
    <w:rsid w:val="00F862E9"/>
    <w:rsid w:val="00F96680"/>
    <w:rsid w:val="00F96C47"/>
    <w:rsid w:val="00FA3B2F"/>
    <w:rsid w:val="00FA6C39"/>
    <w:rsid w:val="00FA7021"/>
    <w:rsid w:val="00FA70E6"/>
    <w:rsid w:val="00FB03B1"/>
    <w:rsid w:val="00FB168A"/>
    <w:rsid w:val="00FC6E11"/>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dgorica/quality-education-for-all-montenegro"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5"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hyperlink" Target="https://www.instagram.com/evropska_kuca" TargetMode="External"/><Relationship Id="rId23" Type="http://schemas.openxmlformats.org/officeDocument/2006/relationships/hyperlink" Target="https://rm.coe.int/code-of-conduct/1680a9754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inistarstvoprosvjetecg/" TargetMode="External"/><Relationship Id="rId22" Type="http://schemas.openxmlformats.org/officeDocument/2006/relationships/hyperlink" Target="https://rm.coe.int/policy-on-respect-and-dignity-at-the-council-of-europe/1680a9754b"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2025-05-29T10:10:00Z</dcterms:created>
  <dcterms:modified xsi:type="dcterms:W3CDTF">2025-05-29T10:10:00Z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